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4571" w14:textId="36E13222" w:rsidR="00E34E15" w:rsidRPr="002E1E31" w:rsidRDefault="00E673DC" w:rsidP="000B3515">
      <w:pPr>
        <w:pStyle w:val="Heading1"/>
        <w:ind w:left="0"/>
        <w:rPr>
          <w:rStyle w:val="SubtitleChar"/>
          <w:color w:val="065861"/>
        </w:rPr>
      </w:pPr>
      <w:r w:rsidRPr="002E1E31">
        <w:rPr>
          <w:color w:val="065861"/>
        </w:rPr>
        <w:t>ASRP</w:t>
      </w:r>
      <w:r w:rsidRPr="002E1E31">
        <w:rPr>
          <w:color w:val="065861"/>
          <w:spacing w:val="-22"/>
        </w:rPr>
        <w:t xml:space="preserve"> </w:t>
      </w:r>
      <w:r w:rsidRPr="002E1E31">
        <w:rPr>
          <w:color w:val="065861"/>
        </w:rPr>
        <w:t>OPPORTUNISTIC</w:t>
      </w:r>
      <w:r w:rsidRPr="002E1E31">
        <w:rPr>
          <w:color w:val="065861"/>
          <w:spacing w:val="-21"/>
        </w:rPr>
        <w:t xml:space="preserve"> </w:t>
      </w:r>
      <w:r w:rsidRPr="002E1E31">
        <w:rPr>
          <w:color w:val="065861"/>
        </w:rPr>
        <w:t>FUNDING</w:t>
      </w:r>
      <w:r w:rsidRPr="002E1E31">
        <w:rPr>
          <w:color w:val="065861"/>
          <w:spacing w:val="-22"/>
        </w:rPr>
        <w:t xml:space="preserve"> </w:t>
      </w:r>
      <w:r w:rsidRPr="002E1E31">
        <w:rPr>
          <w:color w:val="065861"/>
        </w:rPr>
        <w:t>GUIDANCE</w:t>
      </w:r>
      <w:bookmarkStart w:id="0" w:name="ASRP_Opportunistic_Funding_Guidance_2021"/>
      <w:bookmarkEnd w:id="0"/>
      <w:r w:rsidR="002E1E31">
        <w:rPr>
          <w:color w:val="065861"/>
        </w:rPr>
        <w:t xml:space="preserve"> </w:t>
      </w:r>
      <w:r w:rsidR="002E1E31" w:rsidRPr="008439F2">
        <w:rPr>
          <w:color w:val="065861"/>
        </w:rPr>
        <w:t>(2023</w:t>
      </w:r>
      <w:r w:rsidR="002E1E31">
        <w:rPr>
          <w:color w:val="065861"/>
        </w:rPr>
        <w:t>–</w:t>
      </w:r>
      <w:r w:rsidR="002E1E31" w:rsidRPr="008439F2">
        <w:rPr>
          <w:color w:val="065861"/>
        </w:rPr>
        <w:t>2025 BIENNIUM)</w:t>
      </w:r>
    </w:p>
    <w:p w14:paraId="237C22D4" w14:textId="78255691" w:rsidR="00E673DC" w:rsidRPr="002E1E31" w:rsidRDefault="002E1E31" w:rsidP="000B3515">
      <w:pPr>
        <w:pStyle w:val="Subtitle"/>
        <w:rPr>
          <w:rFonts w:ascii="Franklin Gothic Book" w:hAnsi="Franklin Gothic Book"/>
          <w:i/>
          <w:iCs/>
          <w:color w:val="065861"/>
          <w:sz w:val="28"/>
          <w:szCs w:val="28"/>
        </w:rPr>
      </w:pPr>
      <w:r w:rsidRPr="008439F2">
        <w:rPr>
          <w:rFonts w:ascii="Franklin Gothic Book" w:hAnsi="Franklin Gothic Book"/>
          <w:i/>
          <w:iCs/>
          <w:noProof/>
          <w:color w:val="06586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70A61F" wp14:editId="4B76FE6C">
                <wp:simplePos x="0" y="0"/>
                <wp:positionH relativeFrom="page">
                  <wp:posOffset>895985</wp:posOffset>
                </wp:positionH>
                <wp:positionV relativeFrom="paragraph">
                  <wp:posOffset>283210</wp:posOffset>
                </wp:positionV>
                <wp:extent cx="5980176" cy="36576"/>
                <wp:effectExtent l="0" t="0" r="1905" b="1905"/>
                <wp:wrapTopAndBottom/>
                <wp:docPr id="1693919931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176" cy="365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3810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0176" y="38100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58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668F" id="Graphic 3" o:spid="_x0000_s1026" style="position:absolute;margin-left:70.55pt;margin-top:22.3pt;width:470.9pt;height:2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8043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" path="m5980176,l,,,38100r5980176,l5980176,xe" fillcolor="#065861" stroked="f">
                <v:path arrowok="t"/>
                <w10:wrap type="topAndBottom" anchorx="page"/>
              </v:shape>
            </w:pict>
          </mc:Fallback>
        </mc:AlternateContent>
      </w:r>
      <w:r w:rsidR="00984A10" w:rsidRPr="002E1E31">
        <w:rPr>
          <w:rStyle w:val="SubtitleChar"/>
          <w:rFonts w:ascii="Franklin Gothic Book" w:hAnsi="Franklin Gothic Book"/>
          <w:i/>
          <w:iCs/>
          <w:color w:val="065861"/>
          <w:sz w:val="28"/>
          <w:szCs w:val="28"/>
        </w:rPr>
        <w:t xml:space="preserve">Updated </w:t>
      </w:r>
      <w:r w:rsidRPr="002E1E31">
        <w:rPr>
          <w:rStyle w:val="SubtitleChar"/>
          <w:rFonts w:ascii="Franklin Gothic Book" w:hAnsi="Franklin Gothic Book"/>
          <w:i/>
          <w:iCs/>
          <w:color w:val="065861"/>
          <w:sz w:val="28"/>
          <w:szCs w:val="28"/>
        </w:rPr>
        <w:t>October</w:t>
      </w:r>
      <w:r w:rsidR="00984A10" w:rsidRPr="002E1E31">
        <w:rPr>
          <w:rStyle w:val="SubtitleChar"/>
          <w:rFonts w:ascii="Franklin Gothic Book" w:hAnsi="Franklin Gothic Book"/>
          <w:i/>
          <w:iCs/>
          <w:color w:val="065861"/>
          <w:sz w:val="28"/>
          <w:szCs w:val="28"/>
        </w:rPr>
        <w:t xml:space="preserve"> 2023</w:t>
      </w:r>
    </w:p>
    <w:p w14:paraId="75ACCC14" w14:textId="0E8993EB" w:rsidR="001D223F" w:rsidRPr="000B3515" w:rsidRDefault="001D223F" w:rsidP="002E1E31">
      <w:pPr>
        <w:pStyle w:val="Heading2"/>
        <w:spacing w:before="240"/>
        <w:rPr>
          <w:rFonts w:ascii="Cambria" w:hAnsi="Cambria"/>
          <w:color w:val="065861"/>
        </w:rPr>
      </w:pPr>
      <w:r w:rsidRPr="000B3515">
        <w:rPr>
          <w:rFonts w:ascii="Cambria" w:hAnsi="Cambria"/>
          <w:color w:val="065861"/>
        </w:rPr>
        <w:t>Introduction</w:t>
      </w:r>
    </w:p>
    <w:p w14:paraId="6C50EC30" w14:textId="7D4917DC" w:rsidR="00E673DC" w:rsidRPr="00792ED1" w:rsidRDefault="00E673DC" w:rsidP="00792ED1">
      <w:pPr>
        <w:pStyle w:val="BodyText"/>
      </w:pPr>
      <w:r w:rsidRPr="00792ED1">
        <w:t xml:space="preserve">The Aquatic Species Restoration Plan (ASRP) Steering Committee has developed an opportunistic funding </w:t>
      </w:r>
      <w:r w:rsidR="00984A10" w:rsidRPr="00792ED1">
        <w:t xml:space="preserve">pathway </w:t>
      </w:r>
      <w:r w:rsidRPr="00792ED1">
        <w:t xml:space="preserve">as part of the biennial projects budget. This funding </w:t>
      </w:r>
      <w:r w:rsidR="00984A10" w:rsidRPr="00792ED1">
        <w:t xml:space="preserve">pathway </w:t>
      </w:r>
      <w:r w:rsidRPr="00792ED1">
        <w:t>is intended to increase the program’s ability to be dynamic and support priority project opportunities as they arise. For the 202</w:t>
      </w:r>
      <w:r w:rsidR="00854A70" w:rsidRPr="00792ED1">
        <w:t>3</w:t>
      </w:r>
      <w:r w:rsidRPr="00792ED1">
        <w:t>–202</w:t>
      </w:r>
      <w:r w:rsidR="00854A70" w:rsidRPr="00792ED1">
        <w:t>5</w:t>
      </w:r>
      <w:r w:rsidRPr="00792ED1">
        <w:t xml:space="preserve"> biennium, approximately $1,000,000 is </w:t>
      </w:r>
      <w:r w:rsidR="00247244" w:rsidRPr="00792ED1">
        <w:t xml:space="preserve">targeted </w:t>
      </w:r>
      <w:r w:rsidRPr="00792ED1">
        <w:t>for opportunistic projects allocation.</w:t>
      </w:r>
    </w:p>
    <w:p w14:paraId="4F0AB860" w14:textId="299447BE" w:rsidR="00E673DC" w:rsidRPr="002E1E31" w:rsidRDefault="00E673DC" w:rsidP="00792ED1">
      <w:pPr>
        <w:pStyle w:val="BodyText"/>
      </w:pPr>
      <w:r w:rsidRPr="002E1E31">
        <w:rPr>
          <w:spacing w:val="-2"/>
        </w:rPr>
        <w:t>The</w:t>
      </w:r>
      <w:r w:rsidRPr="002E1E31">
        <w:rPr>
          <w:spacing w:val="-7"/>
        </w:rPr>
        <w:t xml:space="preserve"> </w:t>
      </w:r>
      <w:r w:rsidRPr="002E1E31">
        <w:rPr>
          <w:spacing w:val="-2"/>
        </w:rPr>
        <w:t>following</w:t>
      </w:r>
      <w:r w:rsidRPr="002E1E31">
        <w:rPr>
          <w:spacing w:val="-7"/>
        </w:rPr>
        <w:t xml:space="preserve"> </w:t>
      </w:r>
      <w:r w:rsidRPr="002E1E31">
        <w:rPr>
          <w:spacing w:val="-2"/>
        </w:rPr>
        <w:t>guidance</w:t>
      </w:r>
      <w:r w:rsidRPr="002E1E31">
        <w:rPr>
          <w:spacing w:val="-7"/>
        </w:rPr>
        <w:t xml:space="preserve"> </w:t>
      </w:r>
      <w:r w:rsidRPr="002E1E31">
        <w:rPr>
          <w:spacing w:val="-2"/>
        </w:rPr>
        <w:t>is</w:t>
      </w:r>
      <w:r w:rsidRPr="002E1E31">
        <w:rPr>
          <w:spacing w:val="-7"/>
        </w:rPr>
        <w:t xml:space="preserve"> </w:t>
      </w:r>
      <w:r w:rsidRPr="002E1E31">
        <w:rPr>
          <w:spacing w:val="-2"/>
        </w:rPr>
        <w:t>set</w:t>
      </w:r>
      <w:r w:rsidRPr="002E1E31">
        <w:rPr>
          <w:spacing w:val="-7"/>
        </w:rPr>
        <w:t xml:space="preserve"> </w:t>
      </w:r>
      <w:r w:rsidRPr="002E1E31">
        <w:rPr>
          <w:spacing w:val="-2"/>
        </w:rPr>
        <w:t>to</w:t>
      </w:r>
      <w:r w:rsidRPr="002E1E31">
        <w:rPr>
          <w:spacing w:val="-6"/>
        </w:rPr>
        <w:t xml:space="preserve"> </w:t>
      </w:r>
      <w:r w:rsidRPr="002E1E31">
        <w:rPr>
          <w:spacing w:val="-2"/>
        </w:rPr>
        <w:t>aid</w:t>
      </w:r>
      <w:r w:rsidRPr="002E1E31">
        <w:rPr>
          <w:spacing w:val="-8"/>
        </w:rPr>
        <w:t xml:space="preserve"> </w:t>
      </w:r>
      <w:r w:rsidRPr="002E1E31">
        <w:rPr>
          <w:spacing w:val="-2"/>
        </w:rPr>
        <w:t>sponsors</w:t>
      </w:r>
      <w:r w:rsidRPr="002E1E31">
        <w:rPr>
          <w:spacing w:val="-8"/>
        </w:rPr>
        <w:t xml:space="preserve"> </w:t>
      </w:r>
      <w:r w:rsidRPr="002E1E31">
        <w:rPr>
          <w:spacing w:val="-2"/>
        </w:rPr>
        <w:t>in</w:t>
      </w:r>
      <w:r w:rsidRPr="002E1E31">
        <w:rPr>
          <w:spacing w:val="-8"/>
        </w:rPr>
        <w:t xml:space="preserve"> </w:t>
      </w:r>
      <w:r w:rsidRPr="002E1E31">
        <w:rPr>
          <w:spacing w:val="-2"/>
        </w:rPr>
        <w:t>determining</w:t>
      </w:r>
      <w:r w:rsidRPr="002E1E31">
        <w:rPr>
          <w:spacing w:val="-7"/>
        </w:rPr>
        <w:t xml:space="preserve"> </w:t>
      </w:r>
      <w:r w:rsidRPr="002E1E31">
        <w:rPr>
          <w:spacing w:val="-2"/>
        </w:rPr>
        <w:t>eligibility</w:t>
      </w:r>
      <w:r w:rsidRPr="002E1E31">
        <w:rPr>
          <w:spacing w:val="-7"/>
        </w:rPr>
        <w:t xml:space="preserve"> </w:t>
      </w:r>
      <w:r w:rsidRPr="002E1E31">
        <w:rPr>
          <w:spacing w:val="-2"/>
        </w:rPr>
        <w:t>for</w:t>
      </w:r>
      <w:r w:rsidRPr="002E1E31">
        <w:rPr>
          <w:spacing w:val="-7"/>
        </w:rPr>
        <w:t xml:space="preserve"> </w:t>
      </w:r>
      <w:r w:rsidRPr="002E1E31">
        <w:rPr>
          <w:spacing w:val="-2"/>
        </w:rPr>
        <w:t>opportunistic</w:t>
      </w:r>
      <w:r w:rsidRPr="002E1E31">
        <w:rPr>
          <w:spacing w:val="-7"/>
        </w:rPr>
        <w:t xml:space="preserve"> </w:t>
      </w:r>
      <w:r w:rsidRPr="002E1E31">
        <w:rPr>
          <w:spacing w:val="-2"/>
        </w:rPr>
        <w:t>ASRP</w:t>
      </w:r>
      <w:r w:rsidRPr="002E1E31">
        <w:rPr>
          <w:spacing w:val="-6"/>
        </w:rPr>
        <w:t xml:space="preserve"> </w:t>
      </w:r>
      <w:r w:rsidRPr="002E1E31">
        <w:rPr>
          <w:spacing w:val="-2"/>
        </w:rPr>
        <w:t>project</w:t>
      </w:r>
      <w:r w:rsidRPr="002E1E31">
        <w:rPr>
          <w:spacing w:val="-6"/>
        </w:rPr>
        <w:t xml:space="preserve"> </w:t>
      </w:r>
      <w:r w:rsidRPr="002E1E31">
        <w:rPr>
          <w:spacing w:val="-2"/>
        </w:rPr>
        <w:t>funds.</w:t>
      </w:r>
      <w:r w:rsidR="00247244" w:rsidRPr="002E1E31">
        <w:rPr>
          <w:spacing w:val="-2"/>
        </w:rPr>
        <w:t xml:space="preserve"> </w:t>
      </w:r>
      <w:r w:rsidR="00247244" w:rsidRPr="002E1E31">
        <w:t>Sponsors, through coordination with their Regional Implementation Team, may request full project funding</w:t>
      </w:r>
      <w:r w:rsidR="00247244" w:rsidRPr="002E1E31">
        <w:rPr>
          <w:spacing w:val="-1"/>
        </w:rPr>
        <w:t xml:space="preserve"> </w:t>
      </w:r>
      <w:r w:rsidR="00247244" w:rsidRPr="002E1E31">
        <w:t>through</w:t>
      </w:r>
      <w:r w:rsidR="00247244" w:rsidRPr="002E1E31">
        <w:rPr>
          <w:spacing w:val="-1"/>
        </w:rPr>
        <w:t xml:space="preserve"> </w:t>
      </w:r>
      <w:r w:rsidR="00247244" w:rsidRPr="002E1E31">
        <w:t>this funding</w:t>
      </w:r>
      <w:r w:rsidR="00247244" w:rsidRPr="002E1E31">
        <w:rPr>
          <w:spacing w:val="-1"/>
        </w:rPr>
        <w:t xml:space="preserve"> </w:t>
      </w:r>
      <w:r w:rsidR="00247244" w:rsidRPr="002E1E31">
        <w:t>reserve,</w:t>
      </w:r>
      <w:r w:rsidR="00247244" w:rsidRPr="002E1E31">
        <w:rPr>
          <w:spacing w:val="-2"/>
        </w:rPr>
        <w:t xml:space="preserve"> </w:t>
      </w:r>
      <w:r w:rsidR="00247244" w:rsidRPr="002E1E31">
        <w:t>though they are</w:t>
      </w:r>
      <w:r w:rsidR="00247244" w:rsidRPr="002E1E31">
        <w:rPr>
          <w:spacing w:val="-2"/>
        </w:rPr>
        <w:t xml:space="preserve"> </w:t>
      </w:r>
      <w:r w:rsidR="00247244" w:rsidRPr="002E1E31">
        <w:t>more likely</w:t>
      </w:r>
      <w:r w:rsidR="00247244" w:rsidRPr="002E1E31">
        <w:rPr>
          <w:spacing w:val="-1"/>
        </w:rPr>
        <w:t xml:space="preserve"> </w:t>
      </w:r>
      <w:r w:rsidR="00247244" w:rsidRPr="002E1E31">
        <w:t>to</w:t>
      </w:r>
      <w:r w:rsidR="00247244" w:rsidRPr="002E1E31">
        <w:rPr>
          <w:spacing w:val="-1"/>
        </w:rPr>
        <w:t xml:space="preserve"> </w:t>
      </w:r>
      <w:r w:rsidR="00247244" w:rsidRPr="002E1E31">
        <w:t>receive funding</w:t>
      </w:r>
      <w:r w:rsidR="00247244" w:rsidRPr="002E1E31">
        <w:rPr>
          <w:spacing w:val="-1"/>
        </w:rPr>
        <w:t xml:space="preserve"> </w:t>
      </w:r>
      <w:r w:rsidR="00247244" w:rsidRPr="002E1E31">
        <w:t>if requesting to supplement non-ASRP funds.</w:t>
      </w:r>
    </w:p>
    <w:p w14:paraId="418AB2E4" w14:textId="1ED72F64" w:rsidR="00E673DC" w:rsidRPr="000B3515" w:rsidRDefault="00B351AF" w:rsidP="000B3515">
      <w:pPr>
        <w:pStyle w:val="Heading2"/>
        <w:rPr>
          <w:rFonts w:ascii="Cambria" w:hAnsi="Cambria"/>
          <w:color w:val="065861"/>
        </w:rPr>
      </w:pPr>
      <w:bookmarkStart w:id="1" w:name="Match_Funding"/>
      <w:bookmarkEnd w:id="1"/>
      <w:r w:rsidRPr="000B3515">
        <w:rPr>
          <w:rFonts w:ascii="Cambria" w:hAnsi="Cambria"/>
          <w:color w:val="065861"/>
        </w:rPr>
        <w:t>Supplemental</w:t>
      </w:r>
      <w:r w:rsidR="00E673DC" w:rsidRPr="000B3515">
        <w:rPr>
          <w:rFonts w:ascii="Cambria" w:hAnsi="Cambria"/>
          <w:color w:val="065861"/>
          <w:spacing w:val="-11"/>
        </w:rPr>
        <w:t xml:space="preserve"> </w:t>
      </w:r>
      <w:r w:rsidR="00E673DC" w:rsidRPr="000B3515">
        <w:rPr>
          <w:rFonts w:ascii="Cambria" w:hAnsi="Cambria"/>
          <w:color w:val="065861"/>
          <w:spacing w:val="-2"/>
        </w:rPr>
        <w:t>Funding</w:t>
      </w:r>
    </w:p>
    <w:p w14:paraId="00FDBAA9" w14:textId="7C741703" w:rsidR="00E673DC" w:rsidRPr="00792ED1" w:rsidRDefault="00A32FF0" w:rsidP="00792ED1">
      <w:pPr>
        <w:pStyle w:val="BodyTextPre-list"/>
      </w:pPr>
      <w:r w:rsidRPr="00792ED1">
        <w:t>Projects that meet the listed priorities below are eligible for up to 50% of project costs through supplemental funding if funding is available. These priorities</w:t>
      </w:r>
      <w:r w:rsidR="00E673DC" w:rsidRPr="00792ED1">
        <w:t xml:space="preserve"> are in order as follows:</w:t>
      </w:r>
    </w:p>
    <w:p w14:paraId="12A77F50" w14:textId="31FBF80E" w:rsidR="005478C1" w:rsidRPr="00792ED1" w:rsidRDefault="00A32FF0" w:rsidP="00792ED1">
      <w:pPr>
        <w:pStyle w:val="ListParagraph"/>
      </w:pPr>
      <w:r w:rsidRPr="00792ED1">
        <w:t>P</w:t>
      </w:r>
      <w:r w:rsidR="00E673DC" w:rsidRPr="00792ED1">
        <w:t xml:space="preserve">roject is within a mid- or late-term ASRP priority </w:t>
      </w:r>
      <w:r w:rsidR="00DD2125" w:rsidRPr="00792ED1">
        <w:t>geospatial unit (</w:t>
      </w:r>
      <w:r w:rsidR="00E673DC" w:rsidRPr="00792ED1">
        <w:t>GSU</w:t>
      </w:r>
      <w:r w:rsidR="00DD2125" w:rsidRPr="00792ED1">
        <w:t>)</w:t>
      </w:r>
      <w:r w:rsidR="00E673DC" w:rsidRPr="00792ED1">
        <w:t xml:space="preserve"> and addresses </w:t>
      </w:r>
      <w:r w:rsidR="00984A10" w:rsidRPr="00792ED1">
        <w:t xml:space="preserve">one or more </w:t>
      </w:r>
      <w:r w:rsidR="00E673DC" w:rsidRPr="00792ED1">
        <w:t>ASRP-identified limiting factors</w:t>
      </w:r>
    </w:p>
    <w:p w14:paraId="163A68E3" w14:textId="1266F98D" w:rsidR="00E673DC" w:rsidRPr="00792ED1" w:rsidRDefault="00A32FF0" w:rsidP="00792ED1">
      <w:pPr>
        <w:pStyle w:val="ListParagraph"/>
      </w:pPr>
      <w:r w:rsidRPr="00792ED1">
        <w:t>P</w:t>
      </w:r>
      <w:r w:rsidR="00E673DC" w:rsidRPr="00792ED1">
        <w:t xml:space="preserve">roject is not within any ASRP priority GSU and/or addresses the ASRP-identified limiting factors but provides substantial benefits to one or more </w:t>
      </w:r>
      <w:r w:rsidR="00AA29CE" w:rsidRPr="00792ED1">
        <w:t xml:space="preserve">ASRP indicator species (Table </w:t>
      </w:r>
      <w:r w:rsidR="00500594" w:rsidRPr="00792ED1">
        <w:t>1</w:t>
      </w:r>
      <w:r w:rsidR="00AA29CE" w:rsidRPr="00792ED1">
        <w:t>)</w:t>
      </w:r>
    </w:p>
    <w:p w14:paraId="1509A560" w14:textId="77777777" w:rsidR="00E673DC" w:rsidRPr="000B3515" w:rsidRDefault="00E673DC" w:rsidP="000B3515">
      <w:pPr>
        <w:pStyle w:val="Heading2"/>
        <w:rPr>
          <w:rFonts w:ascii="Cambria" w:hAnsi="Cambria"/>
          <w:color w:val="065861"/>
        </w:rPr>
      </w:pPr>
      <w:bookmarkStart w:id="2" w:name="Full_Project_Funding"/>
      <w:bookmarkEnd w:id="2"/>
      <w:r w:rsidRPr="000B3515">
        <w:rPr>
          <w:rFonts w:ascii="Cambria" w:hAnsi="Cambria"/>
          <w:color w:val="065861"/>
        </w:rPr>
        <w:t>Full</w:t>
      </w:r>
      <w:r w:rsidRPr="000B3515">
        <w:rPr>
          <w:rFonts w:ascii="Cambria" w:hAnsi="Cambria"/>
          <w:color w:val="065861"/>
          <w:spacing w:val="-7"/>
        </w:rPr>
        <w:t xml:space="preserve"> </w:t>
      </w:r>
      <w:r w:rsidRPr="000B3515">
        <w:rPr>
          <w:rFonts w:ascii="Cambria" w:hAnsi="Cambria"/>
          <w:color w:val="065861"/>
        </w:rPr>
        <w:t>Project</w:t>
      </w:r>
      <w:r w:rsidRPr="000B3515">
        <w:rPr>
          <w:rFonts w:ascii="Cambria" w:hAnsi="Cambria"/>
          <w:color w:val="065861"/>
          <w:spacing w:val="-8"/>
        </w:rPr>
        <w:t xml:space="preserve"> </w:t>
      </w:r>
      <w:r w:rsidRPr="000B3515">
        <w:rPr>
          <w:rFonts w:ascii="Cambria" w:hAnsi="Cambria"/>
          <w:color w:val="065861"/>
          <w:spacing w:val="-2"/>
        </w:rPr>
        <w:t>Funding</w:t>
      </w:r>
    </w:p>
    <w:p w14:paraId="2E1A0F72" w14:textId="5C533A48" w:rsidR="00E673DC" w:rsidRDefault="00E673DC" w:rsidP="00792ED1">
      <w:pPr>
        <w:pStyle w:val="BodyTextPre-list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ASRP</w:t>
      </w:r>
      <w:r>
        <w:rPr>
          <w:spacing w:val="-1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GSU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limiting</w:t>
      </w:r>
      <w:r>
        <w:rPr>
          <w:spacing w:val="-3"/>
        </w:rPr>
        <w:t xml:space="preserve"> </w:t>
      </w:r>
      <w:r>
        <w:t>factors,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project is not on the ASRP Project Portfolio, then the project could be eligible for funding if it fits one or more of the following circumstances:</w:t>
      </w:r>
    </w:p>
    <w:p w14:paraId="56E40974" w14:textId="762C126B" w:rsidR="00533D90" w:rsidRPr="000B3515" w:rsidRDefault="00E673DC" w:rsidP="00792ED1">
      <w:pPr>
        <w:pStyle w:val="ListParagraph"/>
        <w:numPr>
          <w:ilvl w:val="0"/>
          <w:numId w:val="9"/>
        </w:numPr>
      </w:pPr>
      <w:r>
        <w:t>Protection</w:t>
      </w:r>
      <w:r>
        <w:rPr>
          <w:spacing w:val="-8"/>
        </w:rPr>
        <w:t xml:space="preserve"> </w:t>
      </w:r>
      <w:r>
        <w:rPr>
          <w:spacing w:val="-2"/>
        </w:rPr>
        <w:t>opportunity</w:t>
      </w:r>
      <w:r w:rsidR="00792ED1">
        <w:rPr>
          <w:spacing w:val="-2"/>
        </w:rPr>
        <w:t>:</w:t>
      </w:r>
    </w:p>
    <w:p w14:paraId="48D673DD" w14:textId="575DA678" w:rsidR="005478C1" w:rsidRDefault="00533D90" w:rsidP="00792ED1">
      <w:pPr>
        <w:pStyle w:val="ListParagraph"/>
        <w:numPr>
          <w:ilvl w:val="1"/>
          <w:numId w:val="9"/>
        </w:numPr>
      </w:pPr>
      <w:r>
        <w:t>Must benefit one or more</w:t>
      </w:r>
      <w:r w:rsidR="00AA29CE">
        <w:t xml:space="preserve"> ASRP indicator species</w:t>
      </w:r>
    </w:p>
    <w:p w14:paraId="1E184632" w14:textId="13CB83CB" w:rsidR="00E673DC" w:rsidRDefault="00E673DC" w:rsidP="00792ED1">
      <w:pPr>
        <w:pStyle w:val="ListParagraph"/>
        <w:numPr>
          <w:ilvl w:val="0"/>
          <w:numId w:val="9"/>
        </w:numPr>
      </w:pPr>
      <w:r>
        <w:t>Habitat</w:t>
      </w:r>
      <w:r>
        <w:rPr>
          <w:spacing w:val="-6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rPr>
          <w:spacing w:val="-2"/>
        </w:rPr>
        <w:t>opportunity</w:t>
      </w:r>
      <w:r w:rsidR="00792ED1">
        <w:rPr>
          <w:spacing w:val="-2"/>
        </w:rPr>
        <w:t>:</w:t>
      </w:r>
    </w:p>
    <w:p w14:paraId="24499F0B" w14:textId="66538BF7" w:rsidR="00E673DC" w:rsidRDefault="00E673DC" w:rsidP="00792ED1">
      <w:pPr>
        <w:pStyle w:val="BodyText"/>
        <w:numPr>
          <w:ilvl w:val="1"/>
          <w:numId w:val="9"/>
        </w:numPr>
      </w:pPr>
      <w:r>
        <w:t>Must</w:t>
      </w:r>
      <w:r>
        <w:rPr>
          <w:spacing w:val="-1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ASRP</w:t>
      </w:r>
      <w:r>
        <w:rPr>
          <w:spacing w:val="-1"/>
        </w:rPr>
        <w:t xml:space="preserve"> </w:t>
      </w:r>
      <w:r>
        <w:t>indicator</w:t>
      </w:r>
      <w:r>
        <w:rPr>
          <w:spacing w:val="-2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 w:rsidR="00AA29CE">
        <w:t>immediate</w:t>
      </w:r>
      <w:r w:rsidR="00792ED1">
        <w:t>-</w:t>
      </w:r>
      <w:r w:rsidR="00AA29CE">
        <w:t xml:space="preserve">priority area and action type </w:t>
      </w:r>
      <w:r w:rsidR="000C7BE1">
        <w:t xml:space="preserve">as identified in the </w:t>
      </w:r>
      <w:r w:rsidR="00E4354A">
        <w:t>ASRP Phase 1 document</w:t>
      </w:r>
      <w:r w:rsidR="004D4FDA">
        <w:t xml:space="preserve"> (</w:t>
      </w:r>
      <w:r w:rsidR="00AA29CE">
        <w:t xml:space="preserve">Table </w:t>
      </w:r>
      <w:r w:rsidR="00500594">
        <w:t>2</w:t>
      </w:r>
      <w:r w:rsidR="004D4FDA">
        <w:t>)</w:t>
      </w:r>
    </w:p>
    <w:p w14:paraId="0BA7A985" w14:textId="77777777" w:rsidR="00E673DC" w:rsidRPr="00AA29CE" w:rsidRDefault="00E673DC" w:rsidP="000B3515">
      <w:pPr>
        <w:pStyle w:val="Heading2"/>
        <w:rPr>
          <w:rFonts w:ascii="Cambria" w:hAnsi="Cambria"/>
          <w:color w:val="065861"/>
        </w:rPr>
      </w:pPr>
      <w:bookmarkStart w:id="3" w:name="Proposal_Review"/>
      <w:bookmarkEnd w:id="3"/>
      <w:r w:rsidRPr="00AA29CE">
        <w:rPr>
          <w:rFonts w:ascii="Cambria" w:hAnsi="Cambria"/>
          <w:color w:val="065861"/>
        </w:rPr>
        <w:t>Proposal</w:t>
      </w:r>
      <w:r w:rsidRPr="00AA29CE">
        <w:rPr>
          <w:rFonts w:ascii="Cambria" w:hAnsi="Cambria"/>
          <w:color w:val="065861"/>
          <w:spacing w:val="-15"/>
        </w:rPr>
        <w:t xml:space="preserve"> </w:t>
      </w:r>
      <w:r w:rsidRPr="00AA29CE">
        <w:rPr>
          <w:rFonts w:ascii="Cambria" w:hAnsi="Cambria"/>
          <w:color w:val="065861"/>
          <w:spacing w:val="-2"/>
        </w:rPr>
        <w:t>Review</w:t>
      </w:r>
    </w:p>
    <w:p w14:paraId="3A1EF82F" w14:textId="428432C2" w:rsidR="00E673DC" w:rsidRDefault="00E673DC" w:rsidP="00792ED1">
      <w:pPr>
        <w:pStyle w:val="BodyText"/>
      </w:pPr>
      <w:r>
        <w:t xml:space="preserve">All opportunistic funding requests must submit a </w:t>
      </w:r>
      <w:hyperlink r:id="rId10" w:history="1">
        <w:r w:rsidRPr="00792ED1">
          <w:rPr>
            <w:rStyle w:val="Hyperlink"/>
          </w:rPr>
          <w:t>Site Assessment and Project Proposal form</w:t>
        </w:r>
      </w:hyperlink>
      <w:r>
        <w:t xml:space="preserve"> for initial review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Team.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ASRP</w:t>
      </w:r>
      <w:r>
        <w:rPr>
          <w:spacing w:val="-1"/>
        </w:rPr>
        <w:t xml:space="preserve"> </w:t>
      </w:r>
      <w:r>
        <w:t>Steering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proposals that fit the funding criteria and surpass technical review criteria.</w:t>
      </w:r>
    </w:p>
    <w:p w14:paraId="5E687DB2" w14:textId="767DD4F3" w:rsidR="00C86ABF" w:rsidRDefault="00E673DC" w:rsidP="00792ED1">
      <w:pPr>
        <w:pStyle w:val="BodyText"/>
      </w:pPr>
      <w:r>
        <w:t>The</w:t>
      </w:r>
      <w:r>
        <w:rPr>
          <w:spacing w:val="-2"/>
        </w:rPr>
        <w:t xml:space="preserve"> </w:t>
      </w:r>
      <w:r>
        <w:t>ASRP</w:t>
      </w:r>
      <w:r>
        <w:rPr>
          <w:spacing w:val="-2"/>
        </w:rPr>
        <w:t xml:space="preserve"> </w:t>
      </w:r>
      <w:r>
        <w:t>Steering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Washington</w:t>
      </w:r>
      <w:r>
        <w:rPr>
          <w:spacing w:val="-4"/>
        </w:rPr>
        <w:t xml:space="preserve"> </w:t>
      </w:r>
      <w:r w:rsidR="00792ED1">
        <w:rPr>
          <w:spacing w:val="-4"/>
        </w:rPr>
        <w:t xml:space="preserve">State </w:t>
      </w:r>
      <w:r>
        <w:t>Department</w:t>
      </w:r>
      <w:r>
        <w:rPr>
          <w:spacing w:val="-5"/>
        </w:rPr>
        <w:t xml:space="preserve"> </w:t>
      </w:r>
      <w:r>
        <w:t>of Ecology’s Office of Chehalis Basin to receive or not receive funding based on</w:t>
      </w:r>
      <w:r>
        <w:rPr>
          <w:spacing w:val="-1"/>
        </w:rPr>
        <w:t xml:space="preserve"> </w:t>
      </w:r>
      <w:r>
        <w:t>the priorities listed herein</w:t>
      </w:r>
      <w:r w:rsidR="0006119E">
        <w:t>, results of the project’s technical review,</w:t>
      </w:r>
      <w:r>
        <w:t xml:space="preserve"> and fit with ASRP goals.</w:t>
      </w:r>
    </w:p>
    <w:p w14:paraId="03A69B9A" w14:textId="2FB36AEA" w:rsidR="00A42C01" w:rsidRPr="009742BB" w:rsidRDefault="00500594" w:rsidP="00A42C01">
      <w:pPr>
        <w:pStyle w:val="Heading2"/>
        <w:rPr>
          <w:rFonts w:ascii="Cambria" w:hAnsi="Cambria"/>
          <w:color w:val="065861"/>
          <w:sz w:val="22"/>
          <w:szCs w:val="22"/>
        </w:rPr>
      </w:pPr>
      <w:r w:rsidRPr="009742BB">
        <w:rPr>
          <w:rFonts w:ascii="Cambria" w:hAnsi="Cambria"/>
          <w:color w:val="065861"/>
          <w:sz w:val="22"/>
          <w:szCs w:val="22"/>
        </w:rPr>
        <w:lastRenderedPageBreak/>
        <w:t>Table 1</w:t>
      </w:r>
      <w:r w:rsidR="009742BB">
        <w:rPr>
          <w:rFonts w:ascii="Cambria" w:hAnsi="Cambria"/>
          <w:color w:val="065861"/>
          <w:sz w:val="22"/>
          <w:szCs w:val="22"/>
        </w:rPr>
        <w:tab/>
      </w:r>
      <w:r w:rsidR="009742BB">
        <w:rPr>
          <w:rFonts w:ascii="Cambria" w:hAnsi="Cambria"/>
          <w:color w:val="065861"/>
          <w:sz w:val="22"/>
          <w:szCs w:val="22"/>
        </w:rPr>
        <w:br/>
      </w:r>
      <w:r w:rsidR="00A42C01" w:rsidRPr="009742BB">
        <w:rPr>
          <w:rFonts w:ascii="Cambria" w:hAnsi="Cambria"/>
          <w:color w:val="065861"/>
          <w:sz w:val="22"/>
          <w:szCs w:val="22"/>
        </w:rPr>
        <w:t>ASRP Indicator Species</w:t>
      </w:r>
    </w:p>
    <w:tbl>
      <w:tblPr>
        <w:tblW w:w="8909" w:type="dxa"/>
        <w:tblBorders>
          <w:top w:val="single" w:sz="4" w:space="0" w:color="50622C"/>
          <w:left w:val="single" w:sz="4" w:space="0" w:color="50622C"/>
          <w:bottom w:val="single" w:sz="4" w:space="0" w:color="50622C"/>
          <w:right w:val="single" w:sz="4" w:space="0" w:color="50622C"/>
          <w:insideH w:val="single" w:sz="4" w:space="0" w:color="50622C"/>
          <w:insideV w:val="single" w:sz="4" w:space="0" w:color="5062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523"/>
        <w:gridCol w:w="1705"/>
        <w:gridCol w:w="2252"/>
      </w:tblGrid>
      <w:tr w:rsidR="00FB5F61" w14:paraId="5AAF45A3" w14:textId="77777777" w:rsidTr="009742BB">
        <w:trPr>
          <w:trHeight w:val="624"/>
        </w:trPr>
        <w:tc>
          <w:tcPr>
            <w:tcW w:w="2429" w:type="dxa"/>
            <w:tcBorders>
              <w:top w:val="nil"/>
              <w:bottom w:val="nil"/>
            </w:tcBorders>
            <w:shd w:val="clear" w:color="auto" w:fill="065861"/>
          </w:tcPr>
          <w:p w14:paraId="79F5E9F6" w14:textId="4F099F30" w:rsidR="00FB5F61" w:rsidRPr="009742BB" w:rsidRDefault="00FB5F61" w:rsidP="009742BB">
            <w:pPr>
              <w:pStyle w:val="TableParagrap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42BB">
              <w:rPr>
                <w:b/>
                <w:bCs/>
                <w:color w:val="FFFFFF" w:themeColor="background1"/>
                <w:sz w:val="20"/>
                <w:szCs w:val="20"/>
              </w:rPr>
              <w:t>STANDARD ENGLISH NAME (COMMON NAME)</w:t>
            </w:r>
          </w:p>
        </w:tc>
        <w:tc>
          <w:tcPr>
            <w:tcW w:w="2523" w:type="dxa"/>
            <w:tcBorders>
              <w:top w:val="nil"/>
              <w:bottom w:val="nil"/>
            </w:tcBorders>
            <w:shd w:val="clear" w:color="auto" w:fill="065861"/>
          </w:tcPr>
          <w:p w14:paraId="0AD8F956" w14:textId="77777777" w:rsidR="00FB5F61" w:rsidRPr="009742BB" w:rsidRDefault="00FB5F61" w:rsidP="009742BB">
            <w:pPr>
              <w:pStyle w:val="TableParagrap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42BB">
              <w:rPr>
                <w:b/>
                <w:bCs/>
                <w:color w:val="FFFFFF" w:themeColor="background1"/>
                <w:sz w:val="20"/>
                <w:szCs w:val="20"/>
              </w:rPr>
              <w:t>SCIENTIFIC NAME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065861"/>
          </w:tcPr>
          <w:p w14:paraId="3BA8FADA" w14:textId="77777777" w:rsidR="00FB5F61" w:rsidRPr="009742BB" w:rsidRDefault="00FB5F61" w:rsidP="009742BB">
            <w:pPr>
              <w:pStyle w:val="TableParagrap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42BB">
              <w:rPr>
                <w:b/>
                <w:bCs/>
                <w:color w:val="FFFFFF" w:themeColor="background1"/>
                <w:sz w:val="20"/>
                <w:szCs w:val="20"/>
              </w:rPr>
              <w:t>STATUS</w:t>
            </w:r>
            <w:r w:rsidRPr="009742BB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52" w:type="dxa"/>
            <w:tcBorders>
              <w:top w:val="nil"/>
              <w:bottom w:val="nil"/>
            </w:tcBorders>
            <w:shd w:val="clear" w:color="auto" w:fill="065861"/>
          </w:tcPr>
          <w:p w14:paraId="596033C7" w14:textId="77777777" w:rsidR="00FB5F61" w:rsidRPr="009742BB" w:rsidRDefault="00FB5F61" w:rsidP="009742BB">
            <w:pPr>
              <w:pStyle w:val="TableParagrap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742BB">
              <w:rPr>
                <w:b/>
                <w:bCs/>
                <w:color w:val="FFFFFF" w:themeColor="background1"/>
                <w:sz w:val="20"/>
                <w:szCs w:val="20"/>
              </w:rPr>
              <w:t>HABITAT INTEGRATOR</w:t>
            </w:r>
            <w:r w:rsidRPr="009742BB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</w:tc>
      </w:tr>
      <w:tr w:rsidR="00FB5F61" w14:paraId="38E1D15F" w14:textId="77777777" w:rsidTr="009742BB">
        <w:trPr>
          <w:trHeight w:val="383"/>
        </w:trPr>
        <w:tc>
          <w:tcPr>
            <w:tcW w:w="2429" w:type="dxa"/>
            <w:tcBorders>
              <w:top w:val="nil"/>
            </w:tcBorders>
          </w:tcPr>
          <w:p w14:paraId="110F7115" w14:textId="77777777" w:rsidR="00FB5F61" w:rsidRDefault="00FB5F61" w:rsidP="0021337C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Winter-run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steelhead</w:t>
            </w:r>
          </w:p>
        </w:tc>
        <w:tc>
          <w:tcPr>
            <w:tcW w:w="2523" w:type="dxa"/>
            <w:tcBorders>
              <w:top w:val="nil"/>
            </w:tcBorders>
          </w:tcPr>
          <w:p w14:paraId="1871F791" w14:textId="77777777" w:rsidR="00FB5F61" w:rsidRDefault="00FB5F61" w:rsidP="0021337C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Oncorhynchus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mykiss</w:t>
            </w:r>
          </w:p>
        </w:tc>
        <w:tc>
          <w:tcPr>
            <w:tcW w:w="1705" w:type="dxa"/>
            <w:tcBorders>
              <w:top w:val="nil"/>
            </w:tcBorders>
          </w:tcPr>
          <w:p w14:paraId="67332D58" w14:textId="77777777" w:rsidR="00FB5F61" w:rsidRDefault="00FB5F61" w:rsidP="0021337C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  <w:tcBorders>
              <w:top w:val="nil"/>
            </w:tcBorders>
          </w:tcPr>
          <w:p w14:paraId="315F8799" w14:textId="77777777" w:rsidR="00FB5F61" w:rsidRDefault="00FB5F61" w:rsidP="0021337C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AOT</w:t>
            </w:r>
          </w:p>
        </w:tc>
      </w:tr>
      <w:tr w:rsidR="00FB5F61" w14:paraId="58C36A4C" w14:textId="77777777" w:rsidTr="009742BB">
        <w:trPr>
          <w:trHeight w:val="385"/>
        </w:trPr>
        <w:tc>
          <w:tcPr>
            <w:tcW w:w="2429" w:type="dxa"/>
          </w:tcPr>
          <w:p w14:paraId="4A2A0CB7" w14:textId="77777777" w:rsidR="00FB5F61" w:rsidRDefault="00FB5F61" w:rsidP="0021337C">
            <w:pPr>
              <w:pStyle w:val="TableParagraph"/>
              <w:spacing w:before="61"/>
              <w:ind w:left="57"/>
              <w:rPr>
                <w:sz w:val="20"/>
              </w:rPr>
            </w:pPr>
            <w:r>
              <w:rPr>
                <w:sz w:val="20"/>
              </w:rPr>
              <w:t>Coho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salmon</w:t>
            </w:r>
          </w:p>
        </w:tc>
        <w:tc>
          <w:tcPr>
            <w:tcW w:w="2523" w:type="dxa"/>
          </w:tcPr>
          <w:p w14:paraId="4A36B533" w14:textId="77777777" w:rsidR="00FB5F61" w:rsidRDefault="00FB5F61" w:rsidP="0021337C">
            <w:pPr>
              <w:pStyle w:val="TableParagraph"/>
              <w:spacing w:before="61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Oncorhynchus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kisutch</w:t>
            </w:r>
          </w:p>
        </w:tc>
        <w:tc>
          <w:tcPr>
            <w:tcW w:w="1705" w:type="dxa"/>
          </w:tcPr>
          <w:p w14:paraId="2FD254DF" w14:textId="77777777" w:rsidR="00FB5F61" w:rsidRDefault="00FB5F61" w:rsidP="0021337C">
            <w:pPr>
              <w:pStyle w:val="TableParagraph"/>
              <w:spacing w:before="6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330EC5B4" w14:textId="77777777" w:rsidR="00FB5F61" w:rsidRDefault="00FB5F61" w:rsidP="0021337C">
            <w:pPr>
              <w:pStyle w:val="TableParagraph"/>
              <w:spacing w:before="61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AOT</w:t>
            </w:r>
          </w:p>
        </w:tc>
      </w:tr>
      <w:tr w:rsidR="00FB5F61" w14:paraId="0B503F0D" w14:textId="77777777" w:rsidTr="009742BB">
        <w:trPr>
          <w:trHeight w:val="383"/>
        </w:trPr>
        <w:tc>
          <w:tcPr>
            <w:tcW w:w="2429" w:type="dxa"/>
          </w:tcPr>
          <w:p w14:paraId="5BD1D2A1" w14:textId="77777777" w:rsidR="00FB5F61" w:rsidRDefault="00FB5F61" w:rsidP="0021337C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Fall-run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Chinook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salmon</w:t>
            </w:r>
          </w:p>
        </w:tc>
        <w:tc>
          <w:tcPr>
            <w:tcW w:w="2523" w:type="dxa"/>
          </w:tcPr>
          <w:p w14:paraId="1B8A4F58" w14:textId="77777777" w:rsidR="00FB5F61" w:rsidRDefault="00FB5F61" w:rsidP="0021337C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Oncorhynchus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tshawytscha</w:t>
            </w:r>
          </w:p>
        </w:tc>
        <w:tc>
          <w:tcPr>
            <w:tcW w:w="1705" w:type="dxa"/>
          </w:tcPr>
          <w:p w14:paraId="2412A92E" w14:textId="77777777" w:rsidR="00FB5F61" w:rsidRDefault="00FB5F61" w:rsidP="0021337C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7AF104C0" w14:textId="77777777" w:rsidR="00FB5F61" w:rsidRDefault="00FB5F61" w:rsidP="0021337C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AOT</w:t>
            </w:r>
          </w:p>
        </w:tc>
      </w:tr>
      <w:tr w:rsidR="00FB5F61" w14:paraId="5AD368E7" w14:textId="77777777" w:rsidTr="009742BB">
        <w:trPr>
          <w:trHeight w:val="383"/>
        </w:trPr>
        <w:tc>
          <w:tcPr>
            <w:tcW w:w="2429" w:type="dxa"/>
          </w:tcPr>
          <w:p w14:paraId="208F8E98" w14:textId="77777777" w:rsidR="00FB5F61" w:rsidRDefault="00FB5F61" w:rsidP="0021337C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Spring-run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Chinook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salmon</w:t>
            </w:r>
          </w:p>
        </w:tc>
        <w:tc>
          <w:tcPr>
            <w:tcW w:w="2523" w:type="dxa"/>
          </w:tcPr>
          <w:p w14:paraId="3E5E31E3" w14:textId="77777777" w:rsidR="00FB5F61" w:rsidRDefault="00FB5F61" w:rsidP="0021337C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Oncorhynchus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tshawytscha</w:t>
            </w:r>
          </w:p>
        </w:tc>
        <w:tc>
          <w:tcPr>
            <w:tcW w:w="1705" w:type="dxa"/>
          </w:tcPr>
          <w:p w14:paraId="3EACB50C" w14:textId="77777777" w:rsidR="00FB5F61" w:rsidRDefault="00FB5F61" w:rsidP="0021337C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02AA5033" w14:textId="77777777" w:rsidR="00FB5F61" w:rsidRDefault="00FB5F61" w:rsidP="0021337C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AOT</w:t>
            </w:r>
          </w:p>
        </w:tc>
      </w:tr>
      <w:tr w:rsidR="00FB5F61" w14:paraId="7E71620E" w14:textId="77777777" w:rsidTr="009742BB">
        <w:trPr>
          <w:trHeight w:val="386"/>
        </w:trPr>
        <w:tc>
          <w:tcPr>
            <w:tcW w:w="2429" w:type="dxa"/>
          </w:tcPr>
          <w:p w14:paraId="7B6C3E7B" w14:textId="77777777" w:rsidR="00FB5F61" w:rsidRDefault="00FB5F61" w:rsidP="0021337C">
            <w:pPr>
              <w:pStyle w:val="TableParagraph"/>
              <w:spacing w:before="61"/>
              <w:ind w:left="57"/>
              <w:rPr>
                <w:sz w:val="20"/>
              </w:rPr>
            </w:pPr>
            <w:r>
              <w:rPr>
                <w:sz w:val="20"/>
              </w:rPr>
              <w:t>Chum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salmon</w:t>
            </w:r>
          </w:p>
        </w:tc>
        <w:tc>
          <w:tcPr>
            <w:tcW w:w="2523" w:type="dxa"/>
          </w:tcPr>
          <w:p w14:paraId="02A6005B" w14:textId="77777777" w:rsidR="00FB5F61" w:rsidRDefault="00FB5F61" w:rsidP="0021337C">
            <w:pPr>
              <w:pStyle w:val="TableParagraph"/>
              <w:spacing w:before="61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Oncorhynchus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keta</w:t>
            </w:r>
          </w:p>
        </w:tc>
        <w:tc>
          <w:tcPr>
            <w:tcW w:w="1705" w:type="dxa"/>
          </w:tcPr>
          <w:p w14:paraId="3568465A" w14:textId="77777777" w:rsidR="00FB5F61" w:rsidRDefault="00FB5F61" w:rsidP="0021337C">
            <w:pPr>
              <w:pStyle w:val="TableParagraph"/>
              <w:spacing w:before="61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7C5FB360" w14:textId="77777777" w:rsidR="00FB5F61" w:rsidRDefault="00FB5F61" w:rsidP="0021337C">
            <w:pPr>
              <w:pStyle w:val="TableParagraph"/>
              <w:spacing w:before="61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AOT</w:t>
            </w:r>
          </w:p>
        </w:tc>
      </w:tr>
      <w:tr w:rsidR="00FB5F61" w14:paraId="246832BC" w14:textId="77777777" w:rsidTr="009742BB">
        <w:trPr>
          <w:trHeight w:val="383"/>
        </w:trPr>
        <w:tc>
          <w:tcPr>
            <w:tcW w:w="2429" w:type="dxa"/>
          </w:tcPr>
          <w:p w14:paraId="5ECBC0C6" w14:textId="77777777" w:rsidR="00FB5F61" w:rsidRDefault="00FB5F61" w:rsidP="0021337C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Mountain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whitefish</w:t>
            </w:r>
          </w:p>
        </w:tc>
        <w:tc>
          <w:tcPr>
            <w:tcW w:w="2523" w:type="dxa"/>
          </w:tcPr>
          <w:p w14:paraId="49AF585A" w14:textId="77777777" w:rsidR="00FB5F61" w:rsidRDefault="00FB5F61" w:rsidP="0021337C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Prosopium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williamsoni</w:t>
            </w:r>
          </w:p>
        </w:tc>
        <w:tc>
          <w:tcPr>
            <w:tcW w:w="1705" w:type="dxa"/>
          </w:tcPr>
          <w:p w14:paraId="66DD482A" w14:textId="77777777" w:rsidR="00FB5F61" w:rsidRDefault="00FB5F61" w:rsidP="0021337C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52265A6F" w14:textId="77777777" w:rsidR="00FB5F61" w:rsidRDefault="00FB5F61" w:rsidP="0021337C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FB5F61" w14:paraId="5E9F7B2E" w14:textId="77777777" w:rsidTr="009742BB">
        <w:trPr>
          <w:trHeight w:val="385"/>
        </w:trPr>
        <w:tc>
          <w:tcPr>
            <w:tcW w:w="2429" w:type="dxa"/>
          </w:tcPr>
          <w:p w14:paraId="4C6F2B0A" w14:textId="77777777" w:rsidR="00FB5F61" w:rsidRDefault="00FB5F61" w:rsidP="0021337C">
            <w:pPr>
              <w:pStyle w:val="TableParagraph"/>
              <w:spacing w:before="61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Eulachon</w:t>
            </w:r>
          </w:p>
        </w:tc>
        <w:tc>
          <w:tcPr>
            <w:tcW w:w="2523" w:type="dxa"/>
          </w:tcPr>
          <w:p w14:paraId="5FD3092E" w14:textId="77777777" w:rsidR="00FB5F61" w:rsidRDefault="00FB5F61" w:rsidP="0021337C">
            <w:pPr>
              <w:pStyle w:val="TableParagraph"/>
              <w:spacing w:before="61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Thaleichthys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pacificus</w:t>
            </w:r>
          </w:p>
        </w:tc>
        <w:tc>
          <w:tcPr>
            <w:tcW w:w="1705" w:type="dxa"/>
          </w:tcPr>
          <w:p w14:paraId="3E140ECA" w14:textId="77777777" w:rsidR="00FB5F61" w:rsidRDefault="00FB5F61" w:rsidP="0021337C">
            <w:pPr>
              <w:pStyle w:val="TableParagraph"/>
              <w:spacing w:before="61"/>
              <w:ind w:left="58"/>
              <w:rPr>
                <w:sz w:val="20"/>
              </w:rPr>
            </w:pPr>
            <w:r>
              <w:rPr>
                <w:sz w:val="20"/>
              </w:rPr>
              <w:t>SGCN,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SC</w:t>
            </w:r>
          </w:p>
        </w:tc>
        <w:tc>
          <w:tcPr>
            <w:tcW w:w="2252" w:type="dxa"/>
          </w:tcPr>
          <w:p w14:paraId="2288367F" w14:textId="77777777" w:rsidR="00FB5F61" w:rsidRDefault="00FB5F61" w:rsidP="0021337C">
            <w:pPr>
              <w:pStyle w:val="TableParagraph"/>
              <w:spacing w:before="61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AOT</w:t>
            </w:r>
          </w:p>
        </w:tc>
      </w:tr>
      <w:tr w:rsidR="00FB5F61" w14:paraId="755C4D6F" w14:textId="77777777" w:rsidTr="009742BB">
        <w:trPr>
          <w:trHeight w:val="383"/>
        </w:trPr>
        <w:tc>
          <w:tcPr>
            <w:tcW w:w="2429" w:type="dxa"/>
          </w:tcPr>
          <w:p w14:paraId="274573C5" w14:textId="77777777" w:rsidR="00FB5F61" w:rsidRDefault="00FB5F61" w:rsidP="0021337C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Pacific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lamprey</w:t>
            </w:r>
          </w:p>
        </w:tc>
        <w:tc>
          <w:tcPr>
            <w:tcW w:w="2523" w:type="dxa"/>
          </w:tcPr>
          <w:p w14:paraId="2E772129" w14:textId="77777777" w:rsidR="00FB5F61" w:rsidRDefault="00FB5F61" w:rsidP="0021337C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Entosphenus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tridentatus</w:t>
            </w:r>
          </w:p>
        </w:tc>
        <w:tc>
          <w:tcPr>
            <w:tcW w:w="1705" w:type="dxa"/>
          </w:tcPr>
          <w:p w14:paraId="2B3FFE82" w14:textId="77777777" w:rsidR="00FB5F61" w:rsidRDefault="00FB5F61" w:rsidP="0021337C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SGCN,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FCO</w:t>
            </w:r>
          </w:p>
        </w:tc>
        <w:tc>
          <w:tcPr>
            <w:tcW w:w="2252" w:type="dxa"/>
          </w:tcPr>
          <w:p w14:paraId="5113882F" w14:textId="4F7BA78B" w:rsidR="0049084A" w:rsidRPr="0049084A" w:rsidRDefault="00FB5F61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AOT</w:t>
            </w:r>
          </w:p>
        </w:tc>
      </w:tr>
      <w:tr w:rsidR="0049084A" w14:paraId="6322D2D0" w14:textId="77777777" w:rsidTr="009742BB">
        <w:trPr>
          <w:trHeight w:val="383"/>
        </w:trPr>
        <w:tc>
          <w:tcPr>
            <w:tcW w:w="2429" w:type="dxa"/>
          </w:tcPr>
          <w:p w14:paraId="720EED16" w14:textId="387A7B1A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Olympic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mudminnow</w:t>
            </w:r>
          </w:p>
        </w:tc>
        <w:tc>
          <w:tcPr>
            <w:tcW w:w="2523" w:type="dxa"/>
          </w:tcPr>
          <w:p w14:paraId="41AA510A" w14:textId="4DD15DCD" w:rsidR="0049084A" w:rsidRDefault="0049084A" w:rsidP="0049084A">
            <w:pPr>
              <w:pStyle w:val="TableParagraph"/>
              <w:spacing w:before="59"/>
              <w:ind w:left="57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Novumbra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hubbsi</w:t>
            </w:r>
          </w:p>
        </w:tc>
        <w:tc>
          <w:tcPr>
            <w:tcW w:w="1705" w:type="dxa"/>
          </w:tcPr>
          <w:p w14:paraId="3DF3C3C6" w14:textId="740854A4" w:rsidR="0049084A" w:rsidRDefault="0049084A" w:rsidP="0049084A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SS</w:t>
            </w:r>
          </w:p>
        </w:tc>
        <w:tc>
          <w:tcPr>
            <w:tcW w:w="2252" w:type="dxa"/>
          </w:tcPr>
          <w:p w14:paraId="4BAA6649" w14:textId="7EA4093E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504B52E2" w14:textId="77777777" w:rsidTr="009742BB">
        <w:trPr>
          <w:trHeight w:val="383"/>
        </w:trPr>
        <w:tc>
          <w:tcPr>
            <w:tcW w:w="2429" w:type="dxa"/>
          </w:tcPr>
          <w:p w14:paraId="296496A5" w14:textId="74B79006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Speckled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dace</w:t>
            </w:r>
          </w:p>
        </w:tc>
        <w:tc>
          <w:tcPr>
            <w:tcW w:w="2523" w:type="dxa"/>
          </w:tcPr>
          <w:p w14:paraId="12F4112F" w14:textId="411D33E9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Rhinichthys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osculus</w:t>
            </w:r>
          </w:p>
        </w:tc>
        <w:tc>
          <w:tcPr>
            <w:tcW w:w="1705" w:type="dxa"/>
          </w:tcPr>
          <w:p w14:paraId="3843F85D" w14:textId="185D43B2" w:rsidR="0049084A" w:rsidRDefault="0049084A" w:rsidP="0049084A">
            <w:pPr>
              <w:pStyle w:val="TableParagraph"/>
              <w:spacing w:before="59"/>
              <w:ind w:left="58"/>
              <w:rPr>
                <w:spacing w:val="-5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229BDBC8" w14:textId="4CFAB32B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7251CC0E" w14:textId="77777777" w:rsidTr="009742BB">
        <w:trPr>
          <w:trHeight w:val="383"/>
        </w:trPr>
        <w:tc>
          <w:tcPr>
            <w:tcW w:w="2429" w:type="dxa"/>
          </w:tcPr>
          <w:p w14:paraId="6142174A" w14:textId="470E2747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Largescale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sucker</w:t>
            </w:r>
          </w:p>
        </w:tc>
        <w:tc>
          <w:tcPr>
            <w:tcW w:w="2523" w:type="dxa"/>
          </w:tcPr>
          <w:p w14:paraId="3F846293" w14:textId="0505A1BE" w:rsidR="0049084A" w:rsidRDefault="0049084A" w:rsidP="0049084A">
            <w:pPr>
              <w:pStyle w:val="TableParagraph"/>
              <w:spacing w:before="59"/>
              <w:ind w:left="57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Catostomus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macrocheilus</w:t>
            </w:r>
          </w:p>
        </w:tc>
        <w:tc>
          <w:tcPr>
            <w:tcW w:w="1705" w:type="dxa"/>
          </w:tcPr>
          <w:p w14:paraId="54C6826F" w14:textId="441AAC6C" w:rsidR="0049084A" w:rsidRDefault="0049084A" w:rsidP="0049084A">
            <w:pPr>
              <w:pStyle w:val="TableParagraph"/>
              <w:spacing w:before="59"/>
              <w:ind w:left="5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5E86BEC7" w14:textId="4E558021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3749DF94" w14:textId="77777777" w:rsidTr="009742BB">
        <w:trPr>
          <w:trHeight w:val="383"/>
        </w:trPr>
        <w:tc>
          <w:tcPr>
            <w:tcW w:w="2429" w:type="dxa"/>
          </w:tcPr>
          <w:p w14:paraId="4BCEDBC5" w14:textId="2812F63A" w:rsidR="0049084A" w:rsidRDefault="0049084A" w:rsidP="0049084A">
            <w:pPr>
              <w:pStyle w:val="TableParagraph"/>
              <w:spacing w:before="59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Riffle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sculpin</w:t>
            </w:r>
          </w:p>
        </w:tc>
        <w:tc>
          <w:tcPr>
            <w:tcW w:w="2523" w:type="dxa"/>
          </w:tcPr>
          <w:p w14:paraId="59D1ECE8" w14:textId="7A7CD127" w:rsidR="0049084A" w:rsidRDefault="0049084A" w:rsidP="0049084A">
            <w:pPr>
              <w:pStyle w:val="TableParagraph"/>
              <w:spacing w:before="59"/>
              <w:ind w:left="57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Cottus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gulosus</w:t>
            </w:r>
          </w:p>
        </w:tc>
        <w:tc>
          <w:tcPr>
            <w:tcW w:w="1705" w:type="dxa"/>
          </w:tcPr>
          <w:p w14:paraId="657A600A" w14:textId="2170CD51" w:rsidR="0049084A" w:rsidRDefault="0049084A" w:rsidP="0049084A">
            <w:pPr>
              <w:pStyle w:val="TableParagraph"/>
              <w:spacing w:before="59"/>
              <w:ind w:left="5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22C33EB8" w14:textId="7F81518C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17C412EE" w14:textId="77777777" w:rsidTr="009742BB">
        <w:trPr>
          <w:trHeight w:val="383"/>
        </w:trPr>
        <w:tc>
          <w:tcPr>
            <w:tcW w:w="2429" w:type="dxa"/>
          </w:tcPr>
          <w:p w14:paraId="0D8C51CE" w14:textId="5816FBB7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Reticulate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sculpin</w:t>
            </w:r>
          </w:p>
        </w:tc>
        <w:tc>
          <w:tcPr>
            <w:tcW w:w="2523" w:type="dxa"/>
          </w:tcPr>
          <w:p w14:paraId="5B2B0933" w14:textId="04C391B9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Cottus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perplexus</w:t>
            </w:r>
          </w:p>
        </w:tc>
        <w:tc>
          <w:tcPr>
            <w:tcW w:w="1705" w:type="dxa"/>
          </w:tcPr>
          <w:p w14:paraId="1D0CE0AA" w14:textId="5DBA0B72" w:rsidR="0049084A" w:rsidRDefault="0049084A" w:rsidP="0049084A">
            <w:pPr>
              <w:pStyle w:val="TableParagraph"/>
              <w:spacing w:before="59"/>
              <w:ind w:left="5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1213AC42" w14:textId="4555F8D1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6BD18E64" w14:textId="77777777" w:rsidTr="009742BB">
        <w:trPr>
          <w:trHeight w:val="383"/>
        </w:trPr>
        <w:tc>
          <w:tcPr>
            <w:tcW w:w="2429" w:type="dxa"/>
          </w:tcPr>
          <w:p w14:paraId="7A64FCDB" w14:textId="61508C76" w:rsidR="0049084A" w:rsidRDefault="0049084A" w:rsidP="0049084A">
            <w:pPr>
              <w:pStyle w:val="TableParagraph"/>
              <w:spacing w:before="59"/>
              <w:ind w:left="57"/>
              <w:rPr>
                <w:spacing w:val="-2"/>
                <w:sz w:val="20"/>
              </w:rPr>
            </w:pPr>
            <w:r>
              <w:rPr>
                <w:sz w:val="20"/>
              </w:rPr>
              <w:t>Coastal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tailed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frog</w:t>
            </w:r>
          </w:p>
        </w:tc>
        <w:tc>
          <w:tcPr>
            <w:tcW w:w="2523" w:type="dxa"/>
          </w:tcPr>
          <w:p w14:paraId="0F455C44" w14:textId="6A2967B3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Ascaphus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truei</w:t>
            </w:r>
          </w:p>
        </w:tc>
        <w:tc>
          <w:tcPr>
            <w:tcW w:w="1705" w:type="dxa"/>
          </w:tcPr>
          <w:p w14:paraId="72F1562C" w14:textId="517C4041" w:rsidR="0049084A" w:rsidRDefault="0049084A" w:rsidP="0049084A">
            <w:pPr>
              <w:pStyle w:val="TableParagraph"/>
              <w:spacing w:before="59"/>
              <w:ind w:left="58"/>
              <w:rPr>
                <w:spacing w:val="-4"/>
                <w:sz w:val="20"/>
              </w:rPr>
            </w:pPr>
            <w:r>
              <w:rPr>
                <w:spacing w:val="-5"/>
                <w:sz w:val="20"/>
              </w:rPr>
              <w:t>FFR</w:t>
            </w:r>
          </w:p>
        </w:tc>
        <w:tc>
          <w:tcPr>
            <w:tcW w:w="2252" w:type="dxa"/>
          </w:tcPr>
          <w:p w14:paraId="2F83BC0A" w14:textId="26B9CB9E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7A1D3533" w14:textId="77777777" w:rsidTr="009742BB">
        <w:trPr>
          <w:trHeight w:val="383"/>
        </w:trPr>
        <w:tc>
          <w:tcPr>
            <w:tcW w:w="2429" w:type="dxa"/>
          </w:tcPr>
          <w:p w14:paraId="675C502D" w14:textId="4D8ED672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toad</w:t>
            </w:r>
          </w:p>
        </w:tc>
        <w:tc>
          <w:tcPr>
            <w:tcW w:w="2523" w:type="dxa"/>
          </w:tcPr>
          <w:p w14:paraId="5B7CBA2B" w14:textId="7BC5AE99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Anaxyrus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boreas</w:t>
            </w:r>
          </w:p>
        </w:tc>
        <w:tc>
          <w:tcPr>
            <w:tcW w:w="1705" w:type="dxa"/>
          </w:tcPr>
          <w:p w14:paraId="5AFEEC12" w14:textId="69C825F4" w:rsidR="0049084A" w:rsidRDefault="0049084A" w:rsidP="0049084A">
            <w:pPr>
              <w:pStyle w:val="TableParagraph"/>
              <w:spacing w:before="59"/>
              <w:ind w:left="58"/>
              <w:rPr>
                <w:spacing w:val="-5"/>
                <w:sz w:val="20"/>
              </w:rPr>
            </w:pPr>
            <w:r>
              <w:rPr>
                <w:sz w:val="20"/>
              </w:rPr>
              <w:t>SC,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FCO</w:t>
            </w:r>
          </w:p>
        </w:tc>
        <w:tc>
          <w:tcPr>
            <w:tcW w:w="2252" w:type="dxa"/>
          </w:tcPr>
          <w:p w14:paraId="00B35053" w14:textId="3E6503F1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1F7BAFD4" w14:textId="77777777" w:rsidTr="009742BB">
        <w:trPr>
          <w:trHeight w:val="383"/>
        </w:trPr>
        <w:tc>
          <w:tcPr>
            <w:tcW w:w="2429" w:type="dxa"/>
          </w:tcPr>
          <w:p w14:paraId="52389B6E" w14:textId="67151382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Northern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red-legged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frog</w:t>
            </w:r>
          </w:p>
        </w:tc>
        <w:tc>
          <w:tcPr>
            <w:tcW w:w="2523" w:type="dxa"/>
          </w:tcPr>
          <w:p w14:paraId="60AF9A88" w14:textId="2E9A449C" w:rsidR="0049084A" w:rsidRDefault="0049084A" w:rsidP="0049084A">
            <w:pPr>
              <w:pStyle w:val="TableParagraph"/>
              <w:spacing w:before="59"/>
              <w:ind w:left="57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Rana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aurora</w:t>
            </w:r>
          </w:p>
        </w:tc>
        <w:tc>
          <w:tcPr>
            <w:tcW w:w="1705" w:type="dxa"/>
          </w:tcPr>
          <w:p w14:paraId="4BC84FDD" w14:textId="6F46DB1A" w:rsidR="0049084A" w:rsidRDefault="0049084A" w:rsidP="0049084A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5EAC9FCF" w14:textId="0C506AC3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63E3046D" w14:textId="77777777" w:rsidTr="009742BB">
        <w:trPr>
          <w:trHeight w:val="383"/>
        </w:trPr>
        <w:tc>
          <w:tcPr>
            <w:tcW w:w="2429" w:type="dxa"/>
          </w:tcPr>
          <w:p w14:paraId="7A3C3266" w14:textId="172DA709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Oregon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spotted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frog</w:t>
            </w:r>
          </w:p>
        </w:tc>
        <w:tc>
          <w:tcPr>
            <w:tcW w:w="2523" w:type="dxa"/>
          </w:tcPr>
          <w:p w14:paraId="72667AF9" w14:textId="4D6DCB27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Rana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pretiosa</w:t>
            </w:r>
          </w:p>
        </w:tc>
        <w:tc>
          <w:tcPr>
            <w:tcW w:w="1705" w:type="dxa"/>
          </w:tcPr>
          <w:p w14:paraId="60888F7A" w14:textId="08176A91" w:rsidR="0049084A" w:rsidRDefault="0049084A" w:rsidP="0049084A">
            <w:pPr>
              <w:pStyle w:val="TableParagraph"/>
              <w:spacing w:before="59"/>
              <w:ind w:left="58"/>
              <w:rPr>
                <w:spacing w:val="-4"/>
                <w:sz w:val="20"/>
              </w:rPr>
            </w:pPr>
            <w:r>
              <w:rPr>
                <w:sz w:val="20"/>
              </w:rPr>
              <w:t>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FE</w:t>
            </w:r>
          </w:p>
        </w:tc>
        <w:tc>
          <w:tcPr>
            <w:tcW w:w="2252" w:type="dxa"/>
          </w:tcPr>
          <w:p w14:paraId="71F5203F" w14:textId="055FF686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012250EE" w14:textId="77777777" w:rsidTr="009742BB">
        <w:trPr>
          <w:trHeight w:val="383"/>
        </w:trPr>
        <w:tc>
          <w:tcPr>
            <w:tcW w:w="2429" w:type="dxa"/>
          </w:tcPr>
          <w:p w14:paraId="77030406" w14:textId="1C876DB7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Van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Dyke’s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salamander</w:t>
            </w:r>
          </w:p>
        </w:tc>
        <w:tc>
          <w:tcPr>
            <w:tcW w:w="2523" w:type="dxa"/>
          </w:tcPr>
          <w:p w14:paraId="49BE6313" w14:textId="1288C240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Plethodon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vandykei</w:t>
            </w:r>
          </w:p>
        </w:tc>
        <w:tc>
          <w:tcPr>
            <w:tcW w:w="1705" w:type="dxa"/>
          </w:tcPr>
          <w:p w14:paraId="27EBA459" w14:textId="2390DC25" w:rsidR="0049084A" w:rsidRDefault="0049084A" w:rsidP="0049084A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pacing w:val="-5"/>
                <w:sz w:val="20"/>
              </w:rPr>
              <w:t>FFR</w:t>
            </w:r>
          </w:p>
        </w:tc>
        <w:tc>
          <w:tcPr>
            <w:tcW w:w="2252" w:type="dxa"/>
          </w:tcPr>
          <w:p w14:paraId="160CB902" w14:textId="77777777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</w:p>
        </w:tc>
      </w:tr>
      <w:tr w:rsidR="0049084A" w14:paraId="5AE2CC23" w14:textId="77777777" w:rsidTr="009742BB">
        <w:trPr>
          <w:trHeight w:val="383"/>
        </w:trPr>
        <w:tc>
          <w:tcPr>
            <w:tcW w:w="2429" w:type="dxa"/>
          </w:tcPr>
          <w:p w14:paraId="6C1B596C" w14:textId="49BE482F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Great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heron</w:t>
            </w:r>
          </w:p>
        </w:tc>
        <w:tc>
          <w:tcPr>
            <w:tcW w:w="2523" w:type="dxa"/>
          </w:tcPr>
          <w:p w14:paraId="70427EBD" w14:textId="23E41B60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Ardea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herodias</w:t>
            </w:r>
          </w:p>
        </w:tc>
        <w:tc>
          <w:tcPr>
            <w:tcW w:w="1705" w:type="dxa"/>
          </w:tcPr>
          <w:p w14:paraId="42051843" w14:textId="00FB05B9" w:rsidR="0049084A" w:rsidRDefault="0049084A" w:rsidP="0049084A">
            <w:pPr>
              <w:pStyle w:val="TableParagraph"/>
              <w:spacing w:before="59"/>
              <w:ind w:left="58"/>
              <w:rPr>
                <w:spacing w:val="-5"/>
                <w:sz w:val="20"/>
              </w:rPr>
            </w:pPr>
            <w:r>
              <w:rPr>
                <w:spacing w:val="-4"/>
                <w:sz w:val="20"/>
              </w:rPr>
              <w:t>SGCN</w:t>
            </w:r>
          </w:p>
        </w:tc>
        <w:tc>
          <w:tcPr>
            <w:tcW w:w="2252" w:type="dxa"/>
          </w:tcPr>
          <w:p w14:paraId="5880A911" w14:textId="39174780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AOT</w:t>
            </w:r>
          </w:p>
        </w:tc>
      </w:tr>
      <w:tr w:rsidR="0049084A" w14:paraId="71B456A3" w14:textId="77777777" w:rsidTr="009742BB">
        <w:trPr>
          <w:trHeight w:val="383"/>
        </w:trPr>
        <w:tc>
          <w:tcPr>
            <w:tcW w:w="2429" w:type="dxa"/>
          </w:tcPr>
          <w:p w14:paraId="2A0EBFC9" w14:textId="2E6C977D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Barrow’s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goldeneye</w:t>
            </w:r>
          </w:p>
        </w:tc>
        <w:tc>
          <w:tcPr>
            <w:tcW w:w="2523" w:type="dxa"/>
          </w:tcPr>
          <w:p w14:paraId="12E04A07" w14:textId="16FC5C05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Bucephala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islandica</w:t>
            </w:r>
          </w:p>
        </w:tc>
        <w:tc>
          <w:tcPr>
            <w:tcW w:w="1705" w:type="dxa"/>
          </w:tcPr>
          <w:p w14:paraId="4184B760" w14:textId="6A62FBD6" w:rsidR="0049084A" w:rsidRDefault="0049084A" w:rsidP="0049084A">
            <w:pPr>
              <w:pStyle w:val="TableParagraph"/>
              <w:spacing w:before="59"/>
              <w:ind w:left="5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SGCN</w:t>
            </w:r>
          </w:p>
        </w:tc>
        <w:tc>
          <w:tcPr>
            <w:tcW w:w="2252" w:type="dxa"/>
          </w:tcPr>
          <w:p w14:paraId="1B7BA6A2" w14:textId="726440A4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AOT</w:t>
            </w:r>
          </w:p>
        </w:tc>
      </w:tr>
      <w:tr w:rsidR="0049084A" w14:paraId="7837F9C9" w14:textId="77777777" w:rsidTr="009742BB">
        <w:trPr>
          <w:trHeight w:val="383"/>
        </w:trPr>
        <w:tc>
          <w:tcPr>
            <w:tcW w:w="2429" w:type="dxa"/>
          </w:tcPr>
          <w:p w14:paraId="5F5961D2" w14:textId="1676840A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Wood</w:t>
            </w:r>
            <w:r>
              <w:rPr>
                <w:spacing w:val="-4"/>
                <w:sz w:val="20"/>
              </w:rPr>
              <w:t xml:space="preserve"> duck</w:t>
            </w:r>
          </w:p>
        </w:tc>
        <w:tc>
          <w:tcPr>
            <w:tcW w:w="2523" w:type="dxa"/>
          </w:tcPr>
          <w:p w14:paraId="030AAE01" w14:textId="5BB43C63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Aix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sponsa</w:t>
            </w:r>
          </w:p>
        </w:tc>
        <w:tc>
          <w:tcPr>
            <w:tcW w:w="1705" w:type="dxa"/>
          </w:tcPr>
          <w:p w14:paraId="4BC20161" w14:textId="2C7D8A1E" w:rsidR="0049084A" w:rsidRDefault="0049084A" w:rsidP="0049084A">
            <w:pPr>
              <w:pStyle w:val="TableParagraph"/>
              <w:spacing w:before="59"/>
              <w:ind w:left="5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SGCN</w:t>
            </w:r>
          </w:p>
        </w:tc>
        <w:tc>
          <w:tcPr>
            <w:tcW w:w="2252" w:type="dxa"/>
          </w:tcPr>
          <w:p w14:paraId="6CBBB5BD" w14:textId="672866CE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3C3F0494" w14:textId="77777777" w:rsidTr="009742BB">
        <w:trPr>
          <w:trHeight w:val="383"/>
        </w:trPr>
        <w:tc>
          <w:tcPr>
            <w:tcW w:w="2429" w:type="dxa"/>
          </w:tcPr>
          <w:p w14:paraId="472CDCDD" w14:textId="589F6D98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North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beaver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2523" w:type="dxa"/>
          </w:tcPr>
          <w:p w14:paraId="1F21EB9F" w14:textId="773C3329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z w:val="20"/>
              </w:rPr>
              <w:t>Castor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canadensis</w:t>
            </w:r>
          </w:p>
        </w:tc>
        <w:tc>
          <w:tcPr>
            <w:tcW w:w="1705" w:type="dxa"/>
          </w:tcPr>
          <w:p w14:paraId="7358E45D" w14:textId="5B83AF05" w:rsidR="0049084A" w:rsidRDefault="0049084A" w:rsidP="0049084A">
            <w:pPr>
              <w:pStyle w:val="TableParagraph"/>
              <w:spacing w:before="59"/>
              <w:ind w:left="58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343DA711" w14:textId="65DE27DC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3062C448" w14:textId="77777777" w:rsidTr="009742BB">
        <w:trPr>
          <w:trHeight w:val="383"/>
        </w:trPr>
        <w:tc>
          <w:tcPr>
            <w:tcW w:w="2429" w:type="dxa"/>
          </w:tcPr>
          <w:p w14:paraId="3D75F286" w14:textId="5810D359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turtle</w:t>
            </w:r>
          </w:p>
        </w:tc>
        <w:tc>
          <w:tcPr>
            <w:tcW w:w="2523" w:type="dxa"/>
          </w:tcPr>
          <w:p w14:paraId="70E5DAC4" w14:textId="1888EB54" w:rsidR="0049084A" w:rsidRDefault="0049084A" w:rsidP="0049084A">
            <w:pPr>
              <w:pStyle w:val="TableParagraph"/>
              <w:spacing w:before="59"/>
              <w:ind w:left="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Actinemys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marmorata</w:t>
            </w:r>
          </w:p>
        </w:tc>
        <w:tc>
          <w:tcPr>
            <w:tcW w:w="1705" w:type="dxa"/>
          </w:tcPr>
          <w:p w14:paraId="3D06741C" w14:textId="57B8C1DE" w:rsidR="0049084A" w:rsidRDefault="0049084A" w:rsidP="0049084A">
            <w:pPr>
              <w:pStyle w:val="TableParagraph"/>
              <w:spacing w:before="59"/>
              <w:ind w:left="58"/>
              <w:rPr>
                <w:spacing w:val="-4"/>
                <w:sz w:val="20"/>
              </w:rPr>
            </w:pPr>
            <w:r>
              <w:rPr>
                <w:sz w:val="20"/>
              </w:rPr>
              <w:t>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FCO</w:t>
            </w:r>
          </w:p>
        </w:tc>
        <w:tc>
          <w:tcPr>
            <w:tcW w:w="2252" w:type="dxa"/>
          </w:tcPr>
          <w:p w14:paraId="3BA12705" w14:textId="65F23F02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  <w:tr w:rsidR="0049084A" w14:paraId="627D7342" w14:textId="77777777" w:rsidTr="009742BB">
        <w:trPr>
          <w:trHeight w:val="383"/>
        </w:trPr>
        <w:tc>
          <w:tcPr>
            <w:tcW w:w="2429" w:type="dxa"/>
          </w:tcPr>
          <w:p w14:paraId="19091C55" w14:textId="01BB9DC5" w:rsidR="0049084A" w:rsidRDefault="0049084A" w:rsidP="0049084A">
            <w:pPr>
              <w:pStyle w:val="TableParagraph"/>
              <w:spacing w:before="59"/>
              <w:ind w:left="57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ridged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mussel</w:t>
            </w:r>
          </w:p>
        </w:tc>
        <w:tc>
          <w:tcPr>
            <w:tcW w:w="2523" w:type="dxa"/>
          </w:tcPr>
          <w:p w14:paraId="0D90AECA" w14:textId="15A04C89" w:rsidR="0049084A" w:rsidRDefault="0049084A" w:rsidP="0049084A">
            <w:pPr>
              <w:pStyle w:val="TableParagraph"/>
              <w:spacing w:before="59"/>
              <w:ind w:left="57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Gonidea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angulata</w:t>
            </w:r>
          </w:p>
        </w:tc>
        <w:tc>
          <w:tcPr>
            <w:tcW w:w="1705" w:type="dxa"/>
          </w:tcPr>
          <w:p w14:paraId="028E40EC" w14:textId="41A4DF91" w:rsidR="0049084A" w:rsidRDefault="0049084A" w:rsidP="0049084A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None</w:t>
            </w:r>
          </w:p>
        </w:tc>
        <w:tc>
          <w:tcPr>
            <w:tcW w:w="2252" w:type="dxa"/>
          </w:tcPr>
          <w:p w14:paraId="265D406E" w14:textId="6D218634" w:rsidR="0049084A" w:rsidRDefault="0049084A" w:rsidP="0049084A">
            <w:pPr>
              <w:pStyle w:val="TableParagraph"/>
              <w:spacing w:before="59"/>
              <w:ind w:left="5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AT</w:t>
            </w:r>
          </w:p>
        </w:tc>
      </w:tr>
    </w:tbl>
    <w:p w14:paraId="6356111C" w14:textId="77777777" w:rsidR="0049084A" w:rsidRPr="000B3515" w:rsidRDefault="0049084A" w:rsidP="0049084A">
      <w:pPr>
        <w:rPr>
          <w:sz w:val="18"/>
          <w:szCs w:val="18"/>
        </w:rPr>
      </w:pPr>
      <w:r w:rsidRPr="000B3515">
        <w:rPr>
          <w:sz w:val="18"/>
          <w:szCs w:val="18"/>
        </w:rPr>
        <w:t>Notes:</w:t>
      </w:r>
    </w:p>
    <w:p w14:paraId="2AE0AC6B" w14:textId="77777777" w:rsidR="0049084A" w:rsidRPr="00576D4D" w:rsidRDefault="0049084A" w:rsidP="00576D4D">
      <w:pPr>
        <w:pStyle w:val="ListParagraph"/>
        <w:numPr>
          <w:ilvl w:val="0"/>
          <w:numId w:val="10"/>
        </w:numPr>
        <w:ind w:left="360"/>
        <w:rPr>
          <w:sz w:val="18"/>
          <w:szCs w:val="18"/>
        </w:rPr>
      </w:pPr>
      <w:r w:rsidRPr="00576D4D">
        <w:rPr>
          <w:sz w:val="18"/>
          <w:szCs w:val="18"/>
        </w:rPr>
        <w:t>Species Status Key:</w:t>
      </w:r>
    </w:p>
    <w:p w14:paraId="78ADC388" w14:textId="77777777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t xml:space="preserve">SS: State Sensitive </w:t>
      </w:r>
    </w:p>
    <w:p w14:paraId="718844FC" w14:textId="77777777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t xml:space="preserve">SC: State Candidate </w:t>
      </w:r>
    </w:p>
    <w:p w14:paraId="5306D6BD" w14:textId="77777777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t>SE: State Endangered</w:t>
      </w:r>
    </w:p>
    <w:p w14:paraId="7F741A14" w14:textId="539E01D5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t>SGCN: Species of Greatest Conservation Need</w:t>
      </w:r>
    </w:p>
    <w:p w14:paraId="4E7A450C" w14:textId="77777777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t>FCO: Federal Species of Concern</w:t>
      </w:r>
    </w:p>
    <w:p w14:paraId="7C8873D7" w14:textId="77777777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t xml:space="preserve">FT: Federal Threatened </w:t>
      </w:r>
    </w:p>
    <w:p w14:paraId="791F6142" w14:textId="77777777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t>FE: Federal Endangered</w:t>
      </w:r>
    </w:p>
    <w:p w14:paraId="6E2E0094" w14:textId="1E9299B4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lastRenderedPageBreak/>
        <w:t>FFR: Forest and Fish Target Species</w:t>
      </w:r>
    </w:p>
    <w:p w14:paraId="399A1C82" w14:textId="68447620" w:rsidR="0049084A" w:rsidRPr="00576D4D" w:rsidRDefault="0049084A" w:rsidP="00576D4D">
      <w:pPr>
        <w:pStyle w:val="ListParagraph"/>
        <w:ind w:left="360"/>
        <w:rPr>
          <w:sz w:val="18"/>
          <w:szCs w:val="18"/>
        </w:rPr>
      </w:pPr>
      <w:r w:rsidRPr="00576D4D">
        <w:rPr>
          <w:sz w:val="18"/>
          <w:szCs w:val="18"/>
        </w:rPr>
        <w:t>Habitat Integrator Key:</w:t>
      </w:r>
    </w:p>
    <w:p w14:paraId="69D132A8" w14:textId="77777777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t xml:space="preserve">AOT: Aquatic-Ocean-Terrestrial </w:t>
      </w:r>
    </w:p>
    <w:p w14:paraId="2355E7DA" w14:textId="3AB26B75" w:rsidR="0049084A" w:rsidRPr="00576D4D" w:rsidRDefault="0049084A" w:rsidP="00576D4D">
      <w:pPr>
        <w:pStyle w:val="ListParagraph"/>
        <w:numPr>
          <w:ilvl w:val="1"/>
          <w:numId w:val="7"/>
        </w:numPr>
        <w:ind w:left="720"/>
        <w:rPr>
          <w:sz w:val="18"/>
          <w:szCs w:val="18"/>
        </w:rPr>
      </w:pPr>
      <w:r w:rsidRPr="00576D4D">
        <w:rPr>
          <w:sz w:val="18"/>
          <w:szCs w:val="18"/>
        </w:rPr>
        <w:t>AT: Aquatic-Terrestrial</w:t>
      </w:r>
    </w:p>
    <w:p w14:paraId="5766D286" w14:textId="19497564" w:rsidR="00C86ABF" w:rsidRPr="00576D4D" w:rsidRDefault="0049084A" w:rsidP="00576D4D">
      <w:pPr>
        <w:pStyle w:val="ListParagraph"/>
        <w:ind w:left="360"/>
        <w:rPr>
          <w:sz w:val="18"/>
          <w:szCs w:val="18"/>
        </w:rPr>
      </w:pPr>
      <w:r w:rsidRPr="00576D4D">
        <w:rPr>
          <w:sz w:val="18"/>
          <w:szCs w:val="18"/>
        </w:rPr>
        <w:t>North American beaver is also a habitat engineer.</w:t>
      </w:r>
    </w:p>
    <w:p w14:paraId="299D7976" w14:textId="77777777" w:rsidR="00576D4D" w:rsidRDefault="00576D4D" w:rsidP="00576D4D">
      <w:pPr>
        <w:pStyle w:val="BodyText"/>
      </w:pPr>
    </w:p>
    <w:p w14:paraId="4997CCBC" w14:textId="338FD38C" w:rsidR="00576D4D" w:rsidRPr="009742BB" w:rsidRDefault="00576D4D" w:rsidP="00576D4D">
      <w:pPr>
        <w:pStyle w:val="Heading2"/>
        <w:jc w:val="both"/>
        <w:rPr>
          <w:rFonts w:ascii="Cambria" w:hAnsi="Cambria"/>
          <w:color w:val="065861"/>
          <w:sz w:val="22"/>
          <w:szCs w:val="22"/>
        </w:rPr>
      </w:pPr>
      <w:r w:rsidRPr="009742BB">
        <w:rPr>
          <w:rFonts w:ascii="Cambria" w:hAnsi="Cambria"/>
          <w:color w:val="065861"/>
          <w:sz w:val="22"/>
          <w:szCs w:val="22"/>
        </w:rPr>
        <w:t>Table 2</w:t>
      </w:r>
      <w:r>
        <w:rPr>
          <w:rFonts w:ascii="Cambria" w:hAnsi="Cambria"/>
          <w:color w:val="065861"/>
          <w:sz w:val="22"/>
          <w:szCs w:val="22"/>
        </w:rPr>
        <w:tab/>
      </w:r>
      <w:r>
        <w:rPr>
          <w:rFonts w:ascii="Cambria" w:hAnsi="Cambria"/>
          <w:color w:val="065861"/>
          <w:sz w:val="22"/>
          <w:szCs w:val="22"/>
        </w:rPr>
        <w:br/>
      </w:r>
      <w:r w:rsidRPr="009742BB">
        <w:rPr>
          <w:rFonts w:ascii="Cambria" w:hAnsi="Cambria"/>
          <w:color w:val="065861"/>
          <w:sz w:val="22"/>
          <w:szCs w:val="22"/>
        </w:rPr>
        <w:t xml:space="preserve">ASRP Immediate-Priority </w:t>
      </w:r>
      <w:r w:rsidR="00081E27">
        <w:rPr>
          <w:rFonts w:ascii="Cambria" w:hAnsi="Cambria"/>
          <w:color w:val="065861"/>
          <w:sz w:val="22"/>
          <w:szCs w:val="22"/>
        </w:rPr>
        <w:t xml:space="preserve">Areas and </w:t>
      </w:r>
      <w:r w:rsidRPr="009742BB">
        <w:rPr>
          <w:rFonts w:ascii="Cambria" w:hAnsi="Cambria"/>
          <w:color w:val="065861"/>
          <w:sz w:val="22"/>
          <w:szCs w:val="22"/>
        </w:rPr>
        <w:t>Actions</w:t>
      </w:r>
    </w:p>
    <w:tbl>
      <w:tblPr>
        <w:tblW w:w="0" w:type="auto"/>
        <w:tblBorders>
          <w:top w:val="single" w:sz="4" w:space="0" w:color="50622C"/>
          <w:left w:val="single" w:sz="4" w:space="0" w:color="50622C"/>
          <w:bottom w:val="single" w:sz="4" w:space="0" w:color="50622C"/>
          <w:right w:val="single" w:sz="4" w:space="0" w:color="50622C"/>
          <w:insideH w:val="single" w:sz="4" w:space="0" w:color="50622C"/>
          <w:insideV w:val="single" w:sz="4" w:space="0" w:color="5062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3106"/>
        <w:gridCol w:w="3106"/>
      </w:tblGrid>
      <w:tr w:rsidR="00576D4D" w14:paraId="7B7A78AD" w14:textId="77777777" w:rsidTr="00576D4D">
        <w:trPr>
          <w:trHeight w:val="294"/>
          <w:tblHeader/>
        </w:trPr>
        <w:tc>
          <w:tcPr>
            <w:tcW w:w="3106" w:type="dxa"/>
            <w:tcBorders>
              <w:top w:val="nil"/>
              <w:bottom w:val="single" w:sz="6" w:space="0" w:color="50622C"/>
              <w:right w:val="single" w:sz="6" w:space="0" w:color="50622C"/>
            </w:tcBorders>
            <w:shd w:val="clear" w:color="auto" w:fill="065861"/>
          </w:tcPr>
          <w:p w14:paraId="5F9637B7" w14:textId="77777777" w:rsidR="00576D4D" w:rsidRDefault="00576D4D" w:rsidP="002120BA">
            <w:pPr>
              <w:pStyle w:val="TableParagraph"/>
              <w:spacing w:before="44" w:line="230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IMMEDIATE</w:t>
            </w:r>
            <w:r>
              <w:rPr>
                <w:b/>
                <w:color w:val="FFFFFF"/>
                <w:spacing w:val="-10"/>
                <w:sz w:val="20"/>
              </w:rPr>
              <w:t>-</w:t>
            </w:r>
            <w:r>
              <w:rPr>
                <w:b/>
                <w:color w:val="FFFFFF"/>
                <w:sz w:val="20"/>
              </w:rPr>
              <w:t>PRIORITY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AREAS</w:t>
            </w:r>
          </w:p>
        </w:tc>
        <w:tc>
          <w:tcPr>
            <w:tcW w:w="3106" w:type="dxa"/>
            <w:tcBorders>
              <w:top w:val="nil"/>
              <w:left w:val="single" w:sz="6" w:space="0" w:color="50622C"/>
              <w:bottom w:val="single" w:sz="6" w:space="0" w:color="50622C"/>
              <w:right w:val="single" w:sz="6" w:space="0" w:color="50622C"/>
            </w:tcBorders>
            <w:shd w:val="clear" w:color="auto" w:fill="065861"/>
          </w:tcPr>
          <w:p w14:paraId="20E44525" w14:textId="77777777" w:rsidR="00576D4D" w:rsidRDefault="00576D4D" w:rsidP="002120BA">
            <w:pPr>
              <w:pStyle w:val="TableParagraph"/>
              <w:spacing w:before="44" w:line="230" w:lineRule="exact"/>
              <w:ind w:left="10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IMMEDIATE</w:t>
            </w:r>
            <w:r>
              <w:rPr>
                <w:b/>
                <w:color w:val="FFFFFF"/>
                <w:spacing w:val="-10"/>
                <w:sz w:val="20"/>
              </w:rPr>
              <w:t>-</w:t>
            </w:r>
            <w:r>
              <w:rPr>
                <w:b/>
                <w:color w:val="FFFFFF"/>
                <w:sz w:val="20"/>
              </w:rPr>
              <w:t>PRIORITY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ACTIONS</w:t>
            </w:r>
          </w:p>
        </w:tc>
        <w:tc>
          <w:tcPr>
            <w:tcW w:w="3106" w:type="dxa"/>
            <w:tcBorders>
              <w:top w:val="nil"/>
              <w:left w:val="single" w:sz="6" w:space="0" w:color="50622C"/>
              <w:bottom w:val="single" w:sz="6" w:space="0" w:color="50622C"/>
            </w:tcBorders>
            <w:shd w:val="clear" w:color="auto" w:fill="065861"/>
          </w:tcPr>
          <w:p w14:paraId="703D51DD" w14:textId="77777777" w:rsidR="00576D4D" w:rsidRDefault="00576D4D" w:rsidP="002120BA">
            <w:pPr>
              <w:pStyle w:val="TableParagraph"/>
              <w:spacing w:before="44" w:line="230" w:lineRule="exact"/>
              <w:ind w:left="10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PURPOSE</w:t>
            </w:r>
          </w:p>
        </w:tc>
      </w:tr>
      <w:tr w:rsidR="00576D4D" w14:paraId="3959A80E" w14:textId="77777777" w:rsidTr="002120BA">
        <w:trPr>
          <w:trHeight w:val="871"/>
        </w:trPr>
        <w:tc>
          <w:tcPr>
            <w:tcW w:w="3106" w:type="dxa"/>
            <w:tcBorders>
              <w:top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24748C8B" w14:textId="77777777" w:rsidR="00576D4D" w:rsidRDefault="00576D4D" w:rsidP="00576D4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48" w:lineRule="exact"/>
              <w:ind w:left="286" w:hanging="179"/>
              <w:rPr>
                <w:sz w:val="20"/>
              </w:rPr>
            </w:pPr>
            <w:r>
              <w:rPr>
                <w:sz w:val="20"/>
              </w:rPr>
              <w:t>Newaukum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forks</w:t>
            </w:r>
          </w:p>
          <w:p w14:paraId="2640888A" w14:textId="77777777" w:rsidR="00576D4D" w:rsidRDefault="00576D4D" w:rsidP="00576D4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50" w:lineRule="exact"/>
              <w:ind w:left="286" w:hanging="179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Chehalis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River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14C2DA05" w14:textId="77777777" w:rsidR="00576D4D" w:rsidRDefault="00576D4D" w:rsidP="002120BA">
            <w:pPr>
              <w:pStyle w:val="TableParagraph"/>
              <w:spacing w:line="264" w:lineRule="auto"/>
              <w:ind w:left="104"/>
              <w:rPr>
                <w:sz w:val="20"/>
              </w:rPr>
            </w:pPr>
            <w:r>
              <w:rPr>
                <w:sz w:val="20"/>
              </w:rPr>
              <w:t>Installation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beaver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analogs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3F3D9A6A" w14:textId="2451AF29" w:rsidR="00576D4D" w:rsidRDefault="00576D4D" w:rsidP="004B3AF1">
            <w:pPr>
              <w:pStyle w:val="TableParagraph"/>
              <w:spacing w:line="264" w:lineRule="auto"/>
              <w:ind w:left="104" w:right="179"/>
              <w:rPr>
                <w:sz w:val="20"/>
              </w:rPr>
            </w:pPr>
            <w:r>
              <w:rPr>
                <w:sz w:val="20"/>
              </w:rPr>
              <w:t>Improve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floodplain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connectivity and potential performance of</w:t>
            </w:r>
            <w:r w:rsidR="004B3AF1">
              <w:rPr>
                <w:sz w:val="20"/>
              </w:rPr>
              <w:t xml:space="preserve"> </w:t>
            </w:r>
            <w:r>
              <w:rPr>
                <w:sz w:val="20"/>
              </w:rPr>
              <w:t>spring-run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Chinook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salmon</w:t>
            </w:r>
          </w:p>
        </w:tc>
      </w:tr>
      <w:tr w:rsidR="00576D4D" w14:paraId="10021B62" w14:textId="77777777" w:rsidTr="002120BA">
        <w:trPr>
          <w:trHeight w:val="1690"/>
        </w:trPr>
        <w:tc>
          <w:tcPr>
            <w:tcW w:w="3106" w:type="dxa"/>
            <w:tcBorders>
              <w:top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3F90E8DE" w14:textId="77777777" w:rsidR="00576D4D" w:rsidRDefault="00576D4D" w:rsidP="00576D4D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  <w:tab w:val="left" w:pos="295"/>
              </w:tabs>
              <w:spacing w:line="264" w:lineRule="auto"/>
              <w:ind w:right="418" w:hanging="188"/>
              <w:rPr>
                <w:sz w:val="20"/>
              </w:rPr>
            </w:pPr>
            <w:r>
              <w:rPr>
                <w:sz w:val="20"/>
              </w:rPr>
              <w:t>Areas with limited riparian buffers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west banks of the following:</w:t>
            </w:r>
          </w:p>
          <w:p w14:paraId="354266F0" w14:textId="77777777" w:rsidR="00576D4D" w:rsidRDefault="00576D4D" w:rsidP="002120BA">
            <w:pPr>
              <w:pStyle w:val="TableParagraph"/>
              <w:spacing w:before="3"/>
              <w:ind w:left="287"/>
              <w:rPr>
                <w:sz w:val="20"/>
              </w:rPr>
            </w:pPr>
            <w:r>
              <w:rPr>
                <w:sz w:val="16"/>
              </w:rPr>
              <w:t>‒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Newaukum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River</w:t>
            </w:r>
          </w:p>
          <w:p w14:paraId="4F73DA4E" w14:textId="77777777" w:rsidR="00576D4D" w:rsidRDefault="00576D4D" w:rsidP="002120BA">
            <w:pPr>
              <w:pStyle w:val="TableParagraph"/>
              <w:spacing w:before="22"/>
              <w:ind w:left="287"/>
              <w:rPr>
                <w:sz w:val="20"/>
              </w:rPr>
            </w:pPr>
            <w:r>
              <w:rPr>
                <w:sz w:val="16"/>
              </w:rPr>
              <w:t>‒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Newaukum</w:t>
            </w:r>
            <w:r>
              <w:rPr>
                <w:spacing w:val="-4"/>
                <w:sz w:val="20"/>
              </w:rPr>
              <w:t xml:space="preserve"> River</w:t>
            </w:r>
          </w:p>
          <w:p w14:paraId="2A8AC95D" w14:textId="77777777" w:rsidR="00576D4D" w:rsidRDefault="00576D4D" w:rsidP="002120BA">
            <w:pPr>
              <w:pStyle w:val="TableParagraph"/>
              <w:tabs>
                <w:tab w:val="left" w:pos="286"/>
              </w:tabs>
              <w:spacing w:line="250" w:lineRule="exact"/>
              <w:ind w:left="286"/>
              <w:rPr>
                <w:sz w:val="20"/>
              </w:rPr>
            </w:pPr>
            <w:r>
              <w:rPr>
                <w:sz w:val="16"/>
              </w:rPr>
              <w:t>‒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20"/>
              </w:rPr>
              <w:t>Skookumchuck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River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295BC543" w14:textId="77777777" w:rsidR="00576D4D" w:rsidRDefault="00576D4D" w:rsidP="002120BA">
            <w:pPr>
              <w:pStyle w:val="TableParagraph"/>
              <w:spacing w:line="264" w:lineRule="auto"/>
              <w:ind w:left="104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riparian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plantings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with rapidly growing species (particularly cottonwood and </w:t>
            </w:r>
            <w:r>
              <w:rPr>
                <w:spacing w:val="-2"/>
                <w:sz w:val="20"/>
              </w:rPr>
              <w:t>willows)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0774342B" w14:textId="32E9FA2C" w:rsidR="00576D4D" w:rsidRDefault="00576D4D" w:rsidP="004B3AF1">
            <w:pPr>
              <w:pStyle w:val="TableParagraph"/>
              <w:spacing w:before="1" w:line="264" w:lineRule="auto"/>
              <w:ind w:left="104" w:right="558"/>
              <w:rPr>
                <w:sz w:val="20"/>
              </w:rPr>
            </w:pPr>
            <w:r>
              <w:rPr>
                <w:sz w:val="20"/>
              </w:rPr>
              <w:t>Improve the performance of spring-run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Chinook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salmon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 w:rsidR="004B3AF1">
              <w:rPr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cooler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temperatures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 the rivers for a longer distance </w:t>
            </w:r>
            <w:r>
              <w:rPr>
                <w:spacing w:val="-2"/>
                <w:sz w:val="20"/>
              </w:rPr>
              <w:t>downstream</w:t>
            </w:r>
          </w:p>
        </w:tc>
      </w:tr>
      <w:tr w:rsidR="00576D4D" w14:paraId="59F2940F" w14:textId="77777777" w:rsidTr="002120BA">
        <w:trPr>
          <w:trHeight w:val="2195"/>
        </w:trPr>
        <w:tc>
          <w:tcPr>
            <w:tcW w:w="3106" w:type="dxa"/>
            <w:tcBorders>
              <w:top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3BE13633" w14:textId="77777777" w:rsidR="00576D4D" w:rsidRDefault="00576D4D" w:rsidP="00576D4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50" w:lineRule="exact"/>
              <w:ind w:left="286" w:hanging="179"/>
              <w:rPr>
                <w:sz w:val="20"/>
              </w:rPr>
            </w:pPr>
            <w:r>
              <w:rPr>
                <w:sz w:val="20"/>
              </w:rPr>
              <w:t>Elk</w:t>
            </w:r>
            <w:r>
              <w:rPr>
                <w:spacing w:val="-2"/>
                <w:sz w:val="20"/>
              </w:rPr>
              <w:t xml:space="preserve"> Creek</w:t>
            </w:r>
          </w:p>
          <w:p w14:paraId="49E913D3" w14:textId="77777777" w:rsidR="00576D4D" w:rsidRDefault="00576D4D" w:rsidP="00576D4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23"/>
              <w:ind w:left="286" w:hanging="179"/>
              <w:rPr>
                <w:sz w:val="20"/>
              </w:rPr>
            </w:pPr>
            <w:r>
              <w:rPr>
                <w:sz w:val="20"/>
              </w:rPr>
              <w:t>Chehalis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tidal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plain</w:t>
            </w:r>
          </w:p>
          <w:p w14:paraId="0DAA6291" w14:textId="77777777" w:rsidR="00576D4D" w:rsidRDefault="00576D4D" w:rsidP="00576D4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24"/>
              <w:ind w:left="286" w:hanging="179"/>
              <w:rPr>
                <w:sz w:val="20"/>
              </w:rPr>
            </w:pPr>
            <w:r>
              <w:rPr>
                <w:sz w:val="20"/>
              </w:rPr>
              <w:t>Humptulips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areas</w:t>
            </w:r>
          </w:p>
          <w:p w14:paraId="5C941124" w14:textId="4508FFCC" w:rsidR="00576D4D" w:rsidRDefault="00576D4D" w:rsidP="00576D4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  <w:tab w:val="left" w:pos="295"/>
              </w:tabs>
              <w:spacing w:before="26" w:line="264" w:lineRule="auto"/>
              <w:ind w:right="228" w:hanging="188"/>
              <w:rPr>
                <w:sz w:val="20"/>
              </w:rPr>
            </w:pPr>
            <w:r>
              <w:rPr>
                <w:sz w:val="20"/>
              </w:rPr>
              <w:t>Cold-water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 w:rsidR="00DA1E0E">
              <w:rPr>
                <w:sz w:val="20"/>
              </w:rPr>
              <w:t> </w:t>
            </w:r>
            <w:r>
              <w:rPr>
                <w:sz w:val="20"/>
              </w:rPr>
              <w:t>Fork Satsop and South</w:t>
            </w:r>
            <w:r w:rsidR="00DA1E0E">
              <w:rPr>
                <w:sz w:val="20"/>
              </w:rPr>
              <w:t> </w:t>
            </w:r>
            <w:r>
              <w:rPr>
                <w:sz w:val="20"/>
              </w:rPr>
              <w:t>Fork Newaukum rivers</w:t>
            </w:r>
          </w:p>
          <w:p w14:paraId="37628252" w14:textId="77777777" w:rsidR="00576D4D" w:rsidRDefault="00576D4D" w:rsidP="00576D4D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line="254" w:lineRule="exact"/>
              <w:ind w:left="287" w:hanging="179"/>
              <w:rPr>
                <w:sz w:val="20"/>
              </w:rPr>
            </w:pPr>
            <w:r>
              <w:rPr>
                <w:sz w:val="20"/>
              </w:rPr>
              <w:t>Cold-water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tributary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confluences</w:t>
            </w:r>
          </w:p>
          <w:p w14:paraId="592E6160" w14:textId="77777777" w:rsidR="00576D4D" w:rsidRDefault="00576D4D" w:rsidP="002120BA">
            <w:pPr>
              <w:pStyle w:val="TableParagraph"/>
              <w:spacing w:before="25"/>
              <w:ind w:left="29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Chehalis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River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635A74B1" w14:textId="77777777" w:rsidR="00576D4D" w:rsidRDefault="00576D4D" w:rsidP="002120BA">
            <w:pPr>
              <w:pStyle w:val="TableParagraph"/>
              <w:spacing w:line="264" w:lineRule="auto"/>
              <w:ind w:left="104"/>
              <w:rPr>
                <w:sz w:val="20"/>
              </w:rPr>
            </w:pPr>
            <w:r>
              <w:rPr>
                <w:sz w:val="20"/>
              </w:rPr>
              <w:t>Protection/acquisition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following:</w:t>
            </w:r>
          </w:p>
          <w:p w14:paraId="203B9BD2" w14:textId="77777777" w:rsidR="00576D4D" w:rsidRDefault="00576D4D" w:rsidP="002120BA">
            <w:pPr>
              <w:pStyle w:val="TableParagraph"/>
              <w:spacing w:line="242" w:lineRule="exact"/>
              <w:ind w:left="284"/>
              <w:rPr>
                <w:sz w:val="20"/>
              </w:rPr>
            </w:pPr>
            <w:r>
              <w:rPr>
                <w:sz w:val="16"/>
              </w:rPr>
              <w:t>‒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z w:val="20"/>
              </w:rPr>
              <w:t>Highly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habitats</w:t>
            </w:r>
          </w:p>
          <w:p w14:paraId="29D581E2" w14:textId="77777777" w:rsidR="00576D4D" w:rsidRDefault="00576D4D" w:rsidP="002120BA">
            <w:pPr>
              <w:pStyle w:val="TableParagraph"/>
              <w:spacing w:before="21"/>
              <w:ind w:left="284"/>
              <w:rPr>
                <w:sz w:val="20"/>
              </w:rPr>
            </w:pPr>
            <w:r>
              <w:rPr>
                <w:sz w:val="16"/>
              </w:rPr>
              <w:t>‒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20"/>
              </w:rPr>
              <w:t>Cold-water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pools</w:t>
            </w:r>
          </w:p>
          <w:p w14:paraId="7EE49696" w14:textId="77777777" w:rsidR="00576D4D" w:rsidRDefault="00576D4D" w:rsidP="002120BA">
            <w:pPr>
              <w:pStyle w:val="TableParagraph"/>
              <w:spacing w:before="24" w:line="264" w:lineRule="auto"/>
              <w:ind w:left="472" w:hanging="188"/>
              <w:rPr>
                <w:sz w:val="20"/>
              </w:rPr>
            </w:pPr>
            <w:r>
              <w:rPr>
                <w:sz w:val="16"/>
              </w:rPr>
              <w:t>‒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20"/>
              </w:rPr>
              <w:t>Cold-water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springs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>
              <w:rPr>
                <w:spacing w:val="-2"/>
                <w:sz w:val="20"/>
              </w:rPr>
              <w:t>inflows</w:t>
            </w:r>
          </w:p>
          <w:p w14:paraId="2271F061" w14:textId="77777777" w:rsidR="00576D4D" w:rsidRDefault="00576D4D" w:rsidP="002120BA">
            <w:pPr>
              <w:pStyle w:val="TableParagraph"/>
              <w:spacing w:before="1"/>
              <w:ind w:left="284"/>
              <w:rPr>
                <w:sz w:val="20"/>
              </w:rPr>
            </w:pPr>
            <w:r>
              <w:rPr>
                <w:sz w:val="16"/>
              </w:rPr>
              <w:t>‒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20"/>
              </w:rPr>
              <w:t>Groundwater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recharge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areas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081F84B2" w14:textId="77777777" w:rsidR="00576D4D" w:rsidRDefault="00576D4D" w:rsidP="002120BA">
            <w:pPr>
              <w:pStyle w:val="TableParagraph"/>
              <w:spacing w:line="264" w:lineRule="auto"/>
              <w:ind w:left="104"/>
              <w:rPr>
                <w:sz w:val="20"/>
              </w:rPr>
            </w:pPr>
            <w:r>
              <w:rPr>
                <w:sz w:val="20"/>
              </w:rPr>
              <w:t>Initiate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ASRP by protecting the following:</w:t>
            </w:r>
          </w:p>
          <w:p w14:paraId="3C3250C5" w14:textId="77777777" w:rsidR="00576D4D" w:rsidRDefault="00576D4D" w:rsidP="002120BA">
            <w:pPr>
              <w:pStyle w:val="TableParagraph"/>
              <w:spacing w:line="264" w:lineRule="auto"/>
              <w:ind w:left="471" w:hanging="188"/>
              <w:rPr>
                <w:sz w:val="20"/>
              </w:rPr>
            </w:pPr>
            <w:r>
              <w:rPr>
                <w:sz w:val="16"/>
              </w:rPr>
              <w:t>‒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20"/>
              </w:rPr>
              <w:t>Cold-water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inputs</w:t>
            </w:r>
          </w:p>
          <w:p w14:paraId="71516091" w14:textId="77777777" w:rsidR="00576D4D" w:rsidRDefault="00576D4D" w:rsidP="002120BA">
            <w:pPr>
              <w:pStyle w:val="TableParagraph"/>
              <w:spacing w:line="264" w:lineRule="auto"/>
              <w:ind w:left="471" w:right="179" w:hanging="188"/>
              <w:rPr>
                <w:sz w:val="20"/>
              </w:rPr>
            </w:pPr>
            <w:r>
              <w:rPr>
                <w:sz w:val="16"/>
              </w:rPr>
              <w:t>‒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20"/>
              </w:rPr>
              <w:t>High-functioning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intact </w:t>
            </w:r>
            <w:r>
              <w:rPr>
                <w:spacing w:val="-2"/>
                <w:sz w:val="20"/>
              </w:rPr>
              <w:t>habitats</w:t>
            </w:r>
          </w:p>
        </w:tc>
      </w:tr>
      <w:tr w:rsidR="00576D4D" w14:paraId="7646CAD1" w14:textId="77777777" w:rsidTr="002120BA">
        <w:trPr>
          <w:trHeight w:val="805"/>
        </w:trPr>
        <w:tc>
          <w:tcPr>
            <w:tcW w:w="3106" w:type="dxa"/>
            <w:tcBorders>
              <w:top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4A26E72E" w14:textId="77777777" w:rsidR="00576D4D" w:rsidRDefault="00576D4D" w:rsidP="002120BA">
            <w:pPr>
              <w:pStyle w:val="TableParagraph"/>
              <w:spacing w:before="1" w:line="264" w:lineRule="auto"/>
              <w:ind w:left="107"/>
              <w:rPr>
                <w:sz w:val="20"/>
              </w:rPr>
            </w:pPr>
            <w:r>
              <w:rPr>
                <w:sz w:val="20"/>
              </w:rPr>
              <w:t>Managed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single timber landowner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517FA07C" w14:textId="77777777" w:rsidR="00576D4D" w:rsidRDefault="00576D4D" w:rsidP="002120BA">
            <w:pPr>
              <w:pStyle w:val="TableParagraph"/>
              <w:spacing w:before="1" w:line="264" w:lineRule="auto"/>
              <w:ind w:left="104"/>
              <w:rPr>
                <w:sz w:val="20"/>
              </w:rPr>
            </w:pPr>
            <w:r>
              <w:rPr>
                <w:sz w:val="20"/>
              </w:rPr>
              <w:t>In-channel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over several miles of stream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3528B8D0" w14:textId="0E97E65E" w:rsidR="00576D4D" w:rsidRDefault="00576D4D" w:rsidP="004B3AF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Quickly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implement</w:t>
            </w:r>
            <w:r w:rsidR="004B3AF1">
              <w:rPr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instream habitat and complexity</w:t>
            </w:r>
          </w:p>
        </w:tc>
      </w:tr>
      <w:tr w:rsidR="00576D4D" w14:paraId="384CDFBD" w14:textId="77777777" w:rsidTr="002120BA">
        <w:trPr>
          <w:trHeight w:val="537"/>
        </w:trPr>
        <w:tc>
          <w:tcPr>
            <w:tcW w:w="3106" w:type="dxa"/>
            <w:tcBorders>
              <w:top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638FD902" w14:textId="06BEBFD9" w:rsidR="00576D4D" w:rsidRDefault="00576D4D" w:rsidP="00DA1E0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Mainstem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Chehalis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River</w:t>
            </w:r>
            <w:r w:rsidR="00DA1E0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below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Skookumchuck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River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2C5FB10F" w14:textId="079739F4" w:rsidR="00576D4D" w:rsidRDefault="00576D4D" w:rsidP="004B3AF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large-scale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floodplain</w:t>
            </w:r>
            <w:r w:rsidR="004B3AF1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reconnection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6E1860F7" w14:textId="77777777" w:rsidR="00576D4D" w:rsidRDefault="00576D4D" w:rsidP="002120B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refuge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habitat</w:t>
            </w:r>
          </w:p>
        </w:tc>
      </w:tr>
      <w:tr w:rsidR="00576D4D" w14:paraId="0F4D2FA4" w14:textId="77777777" w:rsidTr="002120BA">
        <w:trPr>
          <w:trHeight w:val="1074"/>
        </w:trPr>
        <w:tc>
          <w:tcPr>
            <w:tcW w:w="3106" w:type="dxa"/>
            <w:vMerge w:val="restart"/>
            <w:tcBorders>
              <w:top w:val="single" w:sz="6" w:space="0" w:color="50622C"/>
              <w:right w:val="single" w:sz="6" w:space="0" w:color="50622C"/>
            </w:tcBorders>
          </w:tcPr>
          <w:p w14:paraId="783020CF" w14:textId="77777777" w:rsidR="00576D4D" w:rsidRDefault="00576D4D" w:rsidP="00576D4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6" w:hanging="179"/>
              <w:rPr>
                <w:sz w:val="20"/>
              </w:rPr>
            </w:pPr>
            <w:r>
              <w:rPr>
                <w:spacing w:val="-2"/>
                <w:sz w:val="20"/>
              </w:rPr>
              <w:t>Skookumchuck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River</w:t>
            </w:r>
          </w:p>
          <w:p w14:paraId="6967AC84" w14:textId="77777777" w:rsidR="00576D4D" w:rsidRDefault="00576D4D" w:rsidP="00576D4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6"/>
              <w:ind w:left="286" w:hanging="179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Newaukum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River</w:t>
            </w:r>
          </w:p>
          <w:p w14:paraId="495245F4" w14:textId="77777777" w:rsidR="00576D4D" w:rsidRDefault="00576D4D" w:rsidP="00576D4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  <w:tab w:val="left" w:pos="295"/>
              </w:tabs>
              <w:spacing w:before="24" w:line="264" w:lineRule="auto"/>
              <w:ind w:right="120" w:hanging="188"/>
              <w:rPr>
                <w:sz w:val="20"/>
              </w:rPr>
            </w:pPr>
            <w:r>
              <w:rPr>
                <w:sz w:val="20"/>
              </w:rPr>
              <w:t>North Fork Newaukum River (in lieu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Chehalis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River)</w:t>
            </w:r>
          </w:p>
          <w:p w14:paraId="74528119" w14:textId="77777777" w:rsidR="00576D4D" w:rsidRDefault="00576D4D" w:rsidP="00576D4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54" w:lineRule="exact"/>
              <w:ind w:left="286" w:hanging="179"/>
              <w:rPr>
                <w:sz w:val="20"/>
              </w:rPr>
            </w:pPr>
            <w:r>
              <w:rPr>
                <w:sz w:val="20"/>
              </w:rPr>
              <w:t>Satsop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River</w:t>
            </w:r>
          </w:p>
          <w:p w14:paraId="1C2F85A9" w14:textId="77777777" w:rsidR="00576D4D" w:rsidRDefault="00576D4D" w:rsidP="00576D4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3"/>
              <w:ind w:left="286" w:hanging="179"/>
              <w:rPr>
                <w:sz w:val="20"/>
              </w:rPr>
            </w:pPr>
            <w:r>
              <w:rPr>
                <w:spacing w:val="-2"/>
                <w:sz w:val="20"/>
              </w:rPr>
              <w:t>Wynoochee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River</w:t>
            </w:r>
          </w:p>
          <w:p w14:paraId="66275552" w14:textId="77777777" w:rsidR="00576D4D" w:rsidRDefault="00576D4D" w:rsidP="00576D4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6"/>
              <w:ind w:left="286" w:hanging="179"/>
              <w:rPr>
                <w:sz w:val="20"/>
              </w:rPr>
            </w:pPr>
            <w:r>
              <w:rPr>
                <w:sz w:val="20"/>
              </w:rPr>
              <w:t>Humptulips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River</w:t>
            </w:r>
          </w:p>
          <w:p w14:paraId="0E011C16" w14:textId="77777777" w:rsidR="00576D4D" w:rsidRDefault="00576D4D" w:rsidP="00576D4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/>
              <w:ind w:left="286" w:hanging="179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River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02428411" w14:textId="7B003955" w:rsidR="00576D4D" w:rsidRDefault="00576D4D" w:rsidP="004B3AF1">
            <w:pPr>
              <w:pStyle w:val="TableParagraph"/>
              <w:spacing w:before="1" w:line="264" w:lineRule="auto"/>
              <w:ind w:left="104" w:right="128"/>
              <w:rPr>
                <w:sz w:val="20"/>
              </w:rPr>
            </w:pPr>
            <w:r>
              <w:rPr>
                <w:sz w:val="20"/>
              </w:rPr>
              <w:t>Cold-water holding pool enhancement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(such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wood to maintain and expand holding</w:t>
            </w:r>
            <w:r w:rsidR="004B3AF1">
              <w:rPr>
                <w:sz w:val="20"/>
              </w:rPr>
              <w:t xml:space="preserve"> </w:t>
            </w:r>
            <w:r>
              <w:rPr>
                <w:sz w:val="20"/>
              </w:rPr>
              <w:t>pools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riparian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plantings)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4CD12A36" w14:textId="77777777" w:rsidR="00576D4D" w:rsidRDefault="00576D4D" w:rsidP="002120BA">
            <w:pPr>
              <w:pStyle w:val="TableParagraph"/>
              <w:spacing w:before="1" w:line="264" w:lineRule="auto"/>
              <w:ind w:left="104" w:right="179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instream holding habitat</w:t>
            </w:r>
          </w:p>
        </w:tc>
      </w:tr>
      <w:tr w:rsidR="00576D4D" w14:paraId="6EA77672" w14:textId="77777777" w:rsidTr="002120BA">
        <w:trPr>
          <w:trHeight w:val="1343"/>
        </w:trPr>
        <w:tc>
          <w:tcPr>
            <w:tcW w:w="3106" w:type="dxa"/>
            <w:vMerge/>
            <w:tcBorders>
              <w:top w:val="nil"/>
              <w:right w:val="single" w:sz="6" w:space="0" w:color="50622C"/>
            </w:tcBorders>
          </w:tcPr>
          <w:p w14:paraId="1F295EC7" w14:textId="77777777" w:rsidR="00576D4D" w:rsidRDefault="00576D4D" w:rsidP="002120B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1125B49D" w14:textId="77777777" w:rsidR="00576D4D" w:rsidRDefault="00576D4D" w:rsidP="002120BA">
            <w:pPr>
              <w:pStyle w:val="TableParagraph"/>
              <w:spacing w:before="1" w:line="264" w:lineRule="auto"/>
              <w:ind w:left="104" w:right="128"/>
              <w:rPr>
                <w:sz w:val="20"/>
              </w:rPr>
            </w:pPr>
            <w:r>
              <w:rPr>
                <w:sz w:val="20"/>
              </w:rPr>
              <w:t>Design-ready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reach-scale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projects that will build on or expand benefits of previous restoration </w:t>
            </w:r>
            <w:r>
              <w:rPr>
                <w:spacing w:val="-2"/>
                <w:sz w:val="20"/>
              </w:rPr>
              <w:t>efforts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71A8AAA5" w14:textId="61B6F2C8" w:rsidR="00576D4D" w:rsidRDefault="00576D4D" w:rsidP="004B3AF1">
            <w:pPr>
              <w:pStyle w:val="TableParagraph"/>
              <w:spacing w:before="1" w:line="264" w:lineRule="auto"/>
              <w:ind w:left="104" w:right="179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large,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reach-scale projects and scale up the implementation of the ASRP, starting in highest-priority</w:t>
            </w:r>
            <w:r w:rsidR="004B3AF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</w:t>
            </w:r>
            <w:r w:rsidR="004B3AF1">
              <w:rPr>
                <w:spacing w:val="-2"/>
                <w:sz w:val="20"/>
              </w:rPr>
              <w:noBreakHyphen/>
            </w:r>
            <w:r>
              <w:rPr>
                <w:spacing w:val="-2"/>
                <w:sz w:val="20"/>
              </w:rPr>
              <w:t>basins</w:t>
            </w:r>
          </w:p>
        </w:tc>
      </w:tr>
      <w:tr w:rsidR="00576D4D" w14:paraId="1F5219AF" w14:textId="77777777" w:rsidTr="002120BA">
        <w:trPr>
          <w:trHeight w:val="805"/>
        </w:trPr>
        <w:tc>
          <w:tcPr>
            <w:tcW w:w="3106" w:type="dxa"/>
            <w:vMerge/>
            <w:tcBorders>
              <w:top w:val="nil"/>
              <w:right w:val="single" w:sz="6" w:space="0" w:color="50622C"/>
            </w:tcBorders>
          </w:tcPr>
          <w:p w14:paraId="2977F305" w14:textId="77777777" w:rsidR="00576D4D" w:rsidRDefault="00576D4D" w:rsidP="002120B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79B2C72D" w14:textId="77777777" w:rsidR="00576D4D" w:rsidRDefault="00576D4D" w:rsidP="002120B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Riparian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plantings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62F6561A" w14:textId="2C4204A5" w:rsidR="00576D4D" w:rsidRDefault="00576D4D" w:rsidP="004B3AF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cooler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temperatures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  <w:r w:rsidR="004B3AF1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rivers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distance </w:t>
            </w:r>
            <w:r>
              <w:rPr>
                <w:spacing w:val="-2"/>
                <w:sz w:val="20"/>
              </w:rPr>
              <w:t>downstream</w:t>
            </w:r>
          </w:p>
        </w:tc>
      </w:tr>
      <w:tr w:rsidR="00576D4D" w14:paraId="72481B20" w14:textId="77777777" w:rsidTr="002120BA">
        <w:trPr>
          <w:trHeight w:val="537"/>
        </w:trPr>
        <w:tc>
          <w:tcPr>
            <w:tcW w:w="3106" w:type="dxa"/>
            <w:vMerge/>
            <w:tcBorders>
              <w:top w:val="nil"/>
              <w:right w:val="single" w:sz="6" w:space="0" w:color="50622C"/>
            </w:tcBorders>
          </w:tcPr>
          <w:p w14:paraId="2BB01A2E" w14:textId="77777777" w:rsidR="00576D4D" w:rsidRDefault="00576D4D" w:rsidP="002120B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1DE914C1" w14:textId="77777777" w:rsidR="00576D4D" w:rsidRDefault="00576D4D" w:rsidP="002120B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invasive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species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24EB4F26" w14:textId="048BF3E9" w:rsidR="00576D4D" w:rsidRDefault="00576D4D" w:rsidP="004B3AF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riparian</w:t>
            </w:r>
            <w:r w:rsidR="004B3AF1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species</w:t>
            </w:r>
          </w:p>
        </w:tc>
      </w:tr>
      <w:tr w:rsidR="00576D4D" w14:paraId="240D3E1C" w14:textId="77777777" w:rsidTr="002120BA">
        <w:trPr>
          <w:trHeight w:val="1072"/>
        </w:trPr>
        <w:tc>
          <w:tcPr>
            <w:tcW w:w="3106" w:type="dxa"/>
            <w:vMerge/>
            <w:tcBorders>
              <w:top w:val="nil"/>
              <w:right w:val="single" w:sz="6" w:space="0" w:color="50622C"/>
            </w:tcBorders>
          </w:tcPr>
          <w:p w14:paraId="53458EEA" w14:textId="77777777" w:rsidR="00576D4D" w:rsidRDefault="00576D4D" w:rsidP="002120B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  <w:right w:val="single" w:sz="6" w:space="0" w:color="50622C"/>
            </w:tcBorders>
          </w:tcPr>
          <w:p w14:paraId="2E887D40" w14:textId="77777777" w:rsidR="00576D4D" w:rsidRDefault="00576D4D" w:rsidP="002120BA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barriers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bottom w:val="single" w:sz="6" w:space="0" w:color="50622C"/>
            </w:tcBorders>
          </w:tcPr>
          <w:p w14:paraId="57D51180" w14:textId="3D00F49C" w:rsidR="00576D4D" w:rsidRDefault="00576D4D" w:rsidP="004B3AF1">
            <w:pPr>
              <w:pStyle w:val="TableParagraph"/>
              <w:spacing w:before="1" w:line="264" w:lineRule="auto"/>
              <w:ind w:left="104"/>
              <w:rPr>
                <w:sz w:val="20"/>
              </w:rPr>
            </w:pPr>
            <w:r>
              <w:rPr>
                <w:sz w:val="20"/>
              </w:rPr>
              <w:t>Remove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highest-priority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priority sub-basins to provide immediate upstream habitat</w:t>
            </w:r>
            <w:r w:rsidR="004B3AF1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access</w:t>
            </w:r>
          </w:p>
        </w:tc>
      </w:tr>
      <w:tr w:rsidR="00576D4D" w14:paraId="657549E5" w14:textId="77777777" w:rsidTr="002120BA">
        <w:trPr>
          <w:trHeight w:val="858"/>
        </w:trPr>
        <w:tc>
          <w:tcPr>
            <w:tcW w:w="3106" w:type="dxa"/>
            <w:vMerge/>
            <w:tcBorders>
              <w:top w:val="nil"/>
              <w:right w:val="single" w:sz="6" w:space="0" w:color="50622C"/>
            </w:tcBorders>
          </w:tcPr>
          <w:p w14:paraId="2B146D26" w14:textId="77777777" w:rsidR="00576D4D" w:rsidRDefault="00576D4D" w:rsidP="002120B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  <w:right w:val="single" w:sz="6" w:space="0" w:color="50622C"/>
            </w:tcBorders>
          </w:tcPr>
          <w:p w14:paraId="49AC0E64" w14:textId="77777777" w:rsidR="00576D4D" w:rsidRDefault="00576D4D" w:rsidP="002120BA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3106" w:type="dxa"/>
            <w:tcBorders>
              <w:top w:val="single" w:sz="6" w:space="0" w:color="50622C"/>
              <w:left w:val="single" w:sz="6" w:space="0" w:color="50622C"/>
            </w:tcBorders>
          </w:tcPr>
          <w:p w14:paraId="68B0E605" w14:textId="77777777" w:rsidR="00576D4D" w:rsidRDefault="00576D4D" w:rsidP="002120BA">
            <w:pPr>
              <w:pStyle w:val="TableParagraph"/>
              <w:spacing w:before="3" w:line="264" w:lineRule="auto"/>
              <w:ind w:left="104" w:right="267"/>
              <w:jc w:val="both"/>
              <w:rPr>
                <w:sz w:val="20"/>
              </w:rPr>
            </w:pPr>
            <w:r>
              <w:rPr>
                <w:sz w:val="20"/>
              </w:rPr>
              <w:t>Perform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landowner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outreach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assessment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 reach-scale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</w:tc>
      </w:tr>
    </w:tbl>
    <w:p w14:paraId="5FA0CE99" w14:textId="77777777" w:rsidR="00576D4D" w:rsidRDefault="00576D4D" w:rsidP="00576D4D"/>
    <w:p w14:paraId="7AA5E6E5" w14:textId="77777777" w:rsidR="00576D4D" w:rsidRPr="00576D4D" w:rsidRDefault="00576D4D" w:rsidP="00576D4D">
      <w:pPr>
        <w:pStyle w:val="BodyText"/>
      </w:pPr>
    </w:p>
    <w:sectPr w:rsidR="00576D4D" w:rsidRPr="00576D4D" w:rsidSect="002E1E31">
      <w:pgSz w:w="12240" w:h="15840"/>
      <w:pgMar w:top="1440" w:right="1440" w:bottom="1440" w:left="1440" w:header="0" w:footer="6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62CC" w14:textId="77777777" w:rsidR="00871348" w:rsidRDefault="00871348">
      <w:r>
        <w:separator/>
      </w:r>
    </w:p>
  </w:endnote>
  <w:endnote w:type="continuationSeparator" w:id="0">
    <w:p w14:paraId="10A7917F" w14:textId="77777777" w:rsidR="00871348" w:rsidRDefault="0087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EAA6" w14:textId="77777777" w:rsidR="00871348" w:rsidRDefault="00871348">
      <w:r>
        <w:separator/>
      </w:r>
    </w:p>
  </w:footnote>
  <w:footnote w:type="continuationSeparator" w:id="0">
    <w:p w14:paraId="603C7459" w14:textId="77777777" w:rsidR="00871348" w:rsidRDefault="0087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C65"/>
    <w:multiLevelType w:val="hybridMultilevel"/>
    <w:tmpl w:val="EBFA98BC"/>
    <w:lvl w:ilvl="0" w:tplc="D6FAD724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en-US" w:eastAsia="en-US" w:bidi="ar-SA"/>
      </w:rPr>
    </w:lvl>
    <w:lvl w:ilvl="1" w:tplc="41164F2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en-US" w:eastAsia="en-US" w:bidi="ar-SA"/>
      </w:rPr>
    </w:lvl>
    <w:lvl w:ilvl="2" w:tplc="27B49B9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A2026E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ED660D6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BE565F3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4CF4832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270C55E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FB847D4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2F6E66"/>
    <w:multiLevelType w:val="hybridMultilevel"/>
    <w:tmpl w:val="0E74EAB6"/>
    <w:lvl w:ilvl="0" w:tplc="D6DEA54A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52A32F0">
      <w:numFmt w:val="bullet"/>
      <w:lvlText w:val="•"/>
      <w:lvlJc w:val="left"/>
      <w:pPr>
        <w:ind w:left="579" w:hanging="180"/>
      </w:pPr>
      <w:rPr>
        <w:rFonts w:hint="default"/>
        <w:lang w:val="en-US" w:eastAsia="en-US" w:bidi="ar-SA"/>
      </w:rPr>
    </w:lvl>
    <w:lvl w:ilvl="2" w:tplc="9C18C29E">
      <w:numFmt w:val="bullet"/>
      <w:lvlText w:val="•"/>
      <w:lvlJc w:val="left"/>
      <w:pPr>
        <w:ind w:left="858" w:hanging="180"/>
      </w:pPr>
      <w:rPr>
        <w:rFonts w:hint="default"/>
        <w:lang w:val="en-US" w:eastAsia="en-US" w:bidi="ar-SA"/>
      </w:rPr>
    </w:lvl>
    <w:lvl w:ilvl="3" w:tplc="A31294B0">
      <w:numFmt w:val="bullet"/>
      <w:lvlText w:val="•"/>
      <w:lvlJc w:val="left"/>
      <w:pPr>
        <w:ind w:left="1138" w:hanging="180"/>
      </w:pPr>
      <w:rPr>
        <w:rFonts w:hint="default"/>
        <w:lang w:val="en-US" w:eastAsia="en-US" w:bidi="ar-SA"/>
      </w:rPr>
    </w:lvl>
    <w:lvl w:ilvl="4" w:tplc="CC741824">
      <w:numFmt w:val="bullet"/>
      <w:lvlText w:val="•"/>
      <w:lvlJc w:val="left"/>
      <w:pPr>
        <w:ind w:left="1417" w:hanging="180"/>
      </w:pPr>
      <w:rPr>
        <w:rFonts w:hint="default"/>
        <w:lang w:val="en-US" w:eastAsia="en-US" w:bidi="ar-SA"/>
      </w:rPr>
    </w:lvl>
    <w:lvl w:ilvl="5" w:tplc="72F454DE">
      <w:numFmt w:val="bullet"/>
      <w:lvlText w:val="•"/>
      <w:lvlJc w:val="left"/>
      <w:pPr>
        <w:ind w:left="1696" w:hanging="180"/>
      </w:pPr>
      <w:rPr>
        <w:rFonts w:hint="default"/>
        <w:lang w:val="en-US" w:eastAsia="en-US" w:bidi="ar-SA"/>
      </w:rPr>
    </w:lvl>
    <w:lvl w:ilvl="6" w:tplc="590E008E">
      <w:numFmt w:val="bullet"/>
      <w:lvlText w:val="•"/>
      <w:lvlJc w:val="left"/>
      <w:pPr>
        <w:ind w:left="1976" w:hanging="180"/>
      </w:pPr>
      <w:rPr>
        <w:rFonts w:hint="default"/>
        <w:lang w:val="en-US" w:eastAsia="en-US" w:bidi="ar-SA"/>
      </w:rPr>
    </w:lvl>
    <w:lvl w:ilvl="7" w:tplc="A470C674">
      <w:numFmt w:val="bullet"/>
      <w:lvlText w:val="•"/>
      <w:lvlJc w:val="left"/>
      <w:pPr>
        <w:ind w:left="2255" w:hanging="180"/>
      </w:pPr>
      <w:rPr>
        <w:rFonts w:hint="default"/>
        <w:lang w:val="en-US" w:eastAsia="en-US" w:bidi="ar-SA"/>
      </w:rPr>
    </w:lvl>
    <w:lvl w:ilvl="8" w:tplc="D4042324">
      <w:numFmt w:val="bullet"/>
      <w:lvlText w:val="•"/>
      <w:lvlJc w:val="left"/>
      <w:pPr>
        <w:ind w:left="2534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127257E4"/>
    <w:multiLevelType w:val="hybridMultilevel"/>
    <w:tmpl w:val="2AA8C810"/>
    <w:lvl w:ilvl="0" w:tplc="9B34CAAA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62ACAFC">
      <w:numFmt w:val="bullet"/>
      <w:lvlText w:val="•"/>
      <w:lvlJc w:val="left"/>
      <w:pPr>
        <w:ind w:left="561" w:hanging="180"/>
      </w:pPr>
      <w:rPr>
        <w:rFonts w:hint="default"/>
        <w:lang w:val="en-US" w:eastAsia="en-US" w:bidi="ar-SA"/>
      </w:rPr>
    </w:lvl>
    <w:lvl w:ilvl="2" w:tplc="9FC2635A">
      <w:numFmt w:val="bullet"/>
      <w:lvlText w:val="•"/>
      <w:lvlJc w:val="left"/>
      <w:pPr>
        <w:ind w:left="842" w:hanging="180"/>
      </w:pPr>
      <w:rPr>
        <w:rFonts w:hint="default"/>
        <w:lang w:val="en-US" w:eastAsia="en-US" w:bidi="ar-SA"/>
      </w:rPr>
    </w:lvl>
    <w:lvl w:ilvl="3" w:tplc="EFB0E468">
      <w:numFmt w:val="bullet"/>
      <w:lvlText w:val="•"/>
      <w:lvlJc w:val="left"/>
      <w:pPr>
        <w:ind w:left="1124" w:hanging="180"/>
      </w:pPr>
      <w:rPr>
        <w:rFonts w:hint="default"/>
        <w:lang w:val="en-US" w:eastAsia="en-US" w:bidi="ar-SA"/>
      </w:rPr>
    </w:lvl>
    <w:lvl w:ilvl="4" w:tplc="062E951C">
      <w:numFmt w:val="bullet"/>
      <w:lvlText w:val="•"/>
      <w:lvlJc w:val="left"/>
      <w:pPr>
        <w:ind w:left="1405" w:hanging="180"/>
      </w:pPr>
      <w:rPr>
        <w:rFonts w:hint="default"/>
        <w:lang w:val="en-US" w:eastAsia="en-US" w:bidi="ar-SA"/>
      </w:rPr>
    </w:lvl>
    <w:lvl w:ilvl="5" w:tplc="C00E4D58">
      <w:numFmt w:val="bullet"/>
      <w:lvlText w:val="•"/>
      <w:lvlJc w:val="left"/>
      <w:pPr>
        <w:ind w:left="1686" w:hanging="180"/>
      </w:pPr>
      <w:rPr>
        <w:rFonts w:hint="default"/>
        <w:lang w:val="en-US" w:eastAsia="en-US" w:bidi="ar-SA"/>
      </w:rPr>
    </w:lvl>
    <w:lvl w:ilvl="6" w:tplc="98A0C250">
      <w:numFmt w:val="bullet"/>
      <w:lvlText w:val="•"/>
      <w:lvlJc w:val="left"/>
      <w:pPr>
        <w:ind w:left="1968" w:hanging="180"/>
      </w:pPr>
      <w:rPr>
        <w:rFonts w:hint="default"/>
        <w:lang w:val="en-US" w:eastAsia="en-US" w:bidi="ar-SA"/>
      </w:rPr>
    </w:lvl>
    <w:lvl w:ilvl="7" w:tplc="0798C1F8">
      <w:numFmt w:val="bullet"/>
      <w:lvlText w:val="•"/>
      <w:lvlJc w:val="left"/>
      <w:pPr>
        <w:ind w:left="2249" w:hanging="180"/>
      </w:pPr>
      <w:rPr>
        <w:rFonts w:hint="default"/>
        <w:lang w:val="en-US" w:eastAsia="en-US" w:bidi="ar-SA"/>
      </w:rPr>
    </w:lvl>
    <w:lvl w:ilvl="8" w:tplc="FD50B48A">
      <w:numFmt w:val="bullet"/>
      <w:lvlText w:val="•"/>
      <w:lvlJc w:val="left"/>
      <w:pPr>
        <w:ind w:left="2530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7401983"/>
    <w:multiLevelType w:val="hybridMultilevel"/>
    <w:tmpl w:val="B806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2C3F"/>
    <w:multiLevelType w:val="hybridMultilevel"/>
    <w:tmpl w:val="84AAE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C2036"/>
    <w:multiLevelType w:val="hybridMultilevel"/>
    <w:tmpl w:val="E8745862"/>
    <w:lvl w:ilvl="0" w:tplc="17F6B716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544C27A">
      <w:numFmt w:val="bullet"/>
      <w:lvlText w:val="•"/>
      <w:lvlJc w:val="left"/>
      <w:pPr>
        <w:ind w:left="579" w:hanging="180"/>
      </w:pPr>
      <w:rPr>
        <w:rFonts w:hint="default"/>
        <w:lang w:val="en-US" w:eastAsia="en-US" w:bidi="ar-SA"/>
      </w:rPr>
    </w:lvl>
    <w:lvl w:ilvl="2" w:tplc="607CD916">
      <w:numFmt w:val="bullet"/>
      <w:lvlText w:val="•"/>
      <w:lvlJc w:val="left"/>
      <w:pPr>
        <w:ind w:left="858" w:hanging="180"/>
      </w:pPr>
      <w:rPr>
        <w:rFonts w:hint="default"/>
        <w:lang w:val="en-US" w:eastAsia="en-US" w:bidi="ar-SA"/>
      </w:rPr>
    </w:lvl>
    <w:lvl w:ilvl="3" w:tplc="BC7EB898">
      <w:numFmt w:val="bullet"/>
      <w:lvlText w:val="•"/>
      <w:lvlJc w:val="left"/>
      <w:pPr>
        <w:ind w:left="1138" w:hanging="180"/>
      </w:pPr>
      <w:rPr>
        <w:rFonts w:hint="default"/>
        <w:lang w:val="en-US" w:eastAsia="en-US" w:bidi="ar-SA"/>
      </w:rPr>
    </w:lvl>
    <w:lvl w:ilvl="4" w:tplc="0FF0E190">
      <w:numFmt w:val="bullet"/>
      <w:lvlText w:val="•"/>
      <w:lvlJc w:val="left"/>
      <w:pPr>
        <w:ind w:left="1417" w:hanging="180"/>
      </w:pPr>
      <w:rPr>
        <w:rFonts w:hint="default"/>
        <w:lang w:val="en-US" w:eastAsia="en-US" w:bidi="ar-SA"/>
      </w:rPr>
    </w:lvl>
    <w:lvl w:ilvl="5" w:tplc="17602868">
      <w:numFmt w:val="bullet"/>
      <w:lvlText w:val="•"/>
      <w:lvlJc w:val="left"/>
      <w:pPr>
        <w:ind w:left="1696" w:hanging="180"/>
      </w:pPr>
      <w:rPr>
        <w:rFonts w:hint="default"/>
        <w:lang w:val="en-US" w:eastAsia="en-US" w:bidi="ar-SA"/>
      </w:rPr>
    </w:lvl>
    <w:lvl w:ilvl="6" w:tplc="AB961B2E">
      <w:numFmt w:val="bullet"/>
      <w:lvlText w:val="•"/>
      <w:lvlJc w:val="left"/>
      <w:pPr>
        <w:ind w:left="1976" w:hanging="180"/>
      </w:pPr>
      <w:rPr>
        <w:rFonts w:hint="default"/>
        <w:lang w:val="en-US" w:eastAsia="en-US" w:bidi="ar-SA"/>
      </w:rPr>
    </w:lvl>
    <w:lvl w:ilvl="7" w:tplc="379A9A10">
      <w:numFmt w:val="bullet"/>
      <w:lvlText w:val="•"/>
      <w:lvlJc w:val="left"/>
      <w:pPr>
        <w:ind w:left="2255" w:hanging="180"/>
      </w:pPr>
      <w:rPr>
        <w:rFonts w:hint="default"/>
        <w:lang w:val="en-US" w:eastAsia="en-US" w:bidi="ar-SA"/>
      </w:rPr>
    </w:lvl>
    <w:lvl w:ilvl="8" w:tplc="CE5ACC78">
      <w:numFmt w:val="bullet"/>
      <w:lvlText w:val="•"/>
      <w:lvlJc w:val="left"/>
      <w:pPr>
        <w:ind w:left="2534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511052D"/>
    <w:multiLevelType w:val="hybridMultilevel"/>
    <w:tmpl w:val="9626BF62"/>
    <w:lvl w:ilvl="0" w:tplc="A0DC9564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9D28C62">
      <w:numFmt w:val="bullet"/>
      <w:lvlText w:val="•"/>
      <w:lvlJc w:val="left"/>
      <w:pPr>
        <w:ind w:left="579" w:hanging="180"/>
      </w:pPr>
      <w:rPr>
        <w:rFonts w:hint="default"/>
        <w:lang w:val="en-US" w:eastAsia="en-US" w:bidi="ar-SA"/>
      </w:rPr>
    </w:lvl>
    <w:lvl w:ilvl="2" w:tplc="01C07072">
      <w:numFmt w:val="bullet"/>
      <w:lvlText w:val="•"/>
      <w:lvlJc w:val="left"/>
      <w:pPr>
        <w:ind w:left="858" w:hanging="180"/>
      </w:pPr>
      <w:rPr>
        <w:rFonts w:hint="default"/>
        <w:lang w:val="en-US" w:eastAsia="en-US" w:bidi="ar-SA"/>
      </w:rPr>
    </w:lvl>
    <w:lvl w:ilvl="3" w:tplc="51A0C706">
      <w:numFmt w:val="bullet"/>
      <w:lvlText w:val="•"/>
      <w:lvlJc w:val="left"/>
      <w:pPr>
        <w:ind w:left="1138" w:hanging="180"/>
      </w:pPr>
      <w:rPr>
        <w:rFonts w:hint="default"/>
        <w:lang w:val="en-US" w:eastAsia="en-US" w:bidi="ar-SA"/>
      </w:rPr>
    </w:lvl>
    <w:lvl w:ilvl="4" w:tplc="CAC6A7BC">
      <w:numFmt w:val="bullet"/>
      <w:lvlText w:val="•"/>
      <w:lvlJc w:val="left"/>
      <w:pPr>
        <w:ind w:left="1417" w:hanging="180"/>
      </w:pPr>
      <w:rPr>
        <w:rFonts w:hint="default"/>
        <w:lang w:val="en-US" w:eastAsia="en-US" w:bidi="ar-SA"/>
      </w:rPr>
    </w:lvl>
    <w:lvl w:ilvl="5" w:tplc="7C38DD7E">
      <w:numFmt w:val="bullet"/>
      <w:lvlText w:val="•"/>
      <w:lvlJc w:val="left"/>
      <w:pPr>
        <w:ind w:left="1696" w:hanging="180"/>
      </w:pPr>
      <w:rPr>
        <w:rFonts w:hint="default"/>
        <w:lang w:val="en-US" w:eastAsia="en-US" w:bidi="ar-SA"/>
      </w:rPr>
    </w:lvl>
    <w:lvl w:ilvl="6" w:tplc="D466DB74">
      <w:numFmt w:val="bullet"/>
      <w:lvlText w:val="•"/>
      <w:lvlJc w:val="left"/>
      <w:pPr>
        <w:ind w:left="1976" w:hanging="180"/>
      </w:pPr>
      <w:rPr>
        <w:rFonts w:hint="default"/>
        <w:lang w:val="en-US" w:eastAsia="en-US" w:bidi="ar-SA"/>
      </w:rPr>
    </w:lvl>
    <w:lvl w:ilvl="7" w:tplc="9732D3F2">
      <w:numFmt w:val="bullet"/>
      <w:lvlText w:val="•"/>
      <w:lvlJc w:val="left"/>
      <w:pPr>
        <w:ind w:left="2255" w:hanging="180"/>
      </w:pPr>
      <w:rPr>
        <w:rFonts w:hint="default"/>
        <w:lang w:val="en-US" w:eastAsia="en-US" w:bidi="ar-SA"/>
      </w:rPr>
    </w:lvl>
    <w:lvl w:ilvl="8" w:tplc="7B945422">
      <w:numFmt w:val="bullet"/>
      <w:lvlText w:val="•"/>
      <w:lvlJc w:val="left"/>
      <w:pPr>
        <w:ind w:left="2534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5DEF643A"/>
    <w:multiLevelType w:val="hybridMultilevel"/>
    <w:tmpl w:val="1FE888AA"/>
    <w:lvl w:ilvl="0" w:tplc="7898BB5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3A52"/>
    <w:multiLevelType w:val="hybridMultilevel"/>
    <w:tmpl w:val="650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82799">
    <w:abstractNumId w:val="0"/>
  </w:num>
  <w:num w:numId="2" w16cid:durableId="43918463">
    <w:abstractNumId w:val="6"/>
  </w:num>
  <w:num w:numId="3" w16cid:durableId="1260985900">
    <w:abstractNumId w:val="2"/>
  </w:num>
  <w:num w:numId="4" w16cid:durableId="1051922942">
    <w:abstractNumId w:val="5"/>
  </w:num>
  <w:num w:numId="5" w16cid:durableId="1618948388">
    <w:abstractNumId w:val="1"/>
  </w:num>
  <w:num w:numId="6" w16cid:durableId="1457674293">
    <w:abstractNumId w:val="8"/>
  </w:num>
  <w:num w:numId="7" w16cid:durableId="440301648">
    <w:abstractNumId w:val="7"/>
  </w:num>
  <w:num w:numId="8" w16cid:durableId="940575684">
    <w:abstractNumId w:val="3"/>
  </w:num>
  <w:num w:numId="9" w16cid:durableId="561988556">
    <w:abstractNumId w:val="4"/>
  </w:num>
  <w:num w:numId="10" w16cid:durableId="24611793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17"/>
    <w:rsid w:val="00031453"/>
    <w:rsid w:val="0006119E"/>
    <w:rsid w:val="00081E27"/>
    <w:rsid w:val="000B3515"/>
    <w:rsid w:val="000C7BE1"/>
    <w:rsid w:val="001003C7"/>
    <w:rsid w:val="00164207"/>
    <w:rsid w:val="001D223F"/>
    <w:rsid w:val="00212AD4"/>
    <w:rsid w:val="00247244"/>
    <w:rsid w:val="002C1A42"/>
    <w:rsid w:val="002E1E31"/>
    <w:rsid w:val="0036534A"/>
    <w:rsid w:val="003B6F42"/>
    <w:rsid w:val="003C1D83"/>
    <w:rsid w:val="003C5798"/>
    <w:rsid w:val="003E46D9"/>
    <w:rsid w:val="00476947"/>
    <w:rsid w:val="0049084A"/>
    <w:rsid w:val="00493CDA"/>
    <w:rsid w:val="004B3AF1"/>
    <w:rsid w:val="004D4FDA"/>
    <w:rsid w:val="00500594"/>
    <w:rsid w:val="00533D90"/>
    <w:rsid w:val="005478C1"/>
    <w:rsid w:val="00576D4D"/>
    <w:rsid w:val="005B665A"/>
    <w:rsid w:val="006A2871"/>
    <w:rsid w:val="00792ED1"/>
    <w:rsid w:val="00793A78"/>
    <w:rsid w:val="007A5A1C"/>
    <w:rsid w:val="00854A70"/>
    <w:rsid w:val="00871348"/>
    <w:rsid w:val="008D6B17"/>
    <w:rsid w:val="009742BB"/>
    <w:rsid w:val="00984A10"/>
    <w:rsid w:val="00997829"/>
    <w:rsid w:val="00A32FF0"/>
    <w:rsid w:val="00A42C01"/>
    <w:rsid w:val="00A64A63"/>
    <w:rsid w:val="00AA29CE"/>
    <w:rsid w:val="00AE6B5D"/>
    <w:rsid w:val="00B351AF"/>
    <w:rsid w:val="00B902B2"/>
    <w:rsid w:val="00C24CCD"/>
    <w:rsid w:val="00C86ABF"/>
    <w:rsid w:val="00D2397D"/>
    <w:rsid w:val="00D6551E"/>
    <w:rsid w:val="00D918B6"/>
    <w:rsid w:val="00DA1E0E"/>
    <w:rsid w:val="00DC5311"/>
    <w:rsid w:val="00DD2125"/>
    <w:rsid w:val="00DE47C4"/>
    <w:rsid w:val="00E34E15"/>
    <w:rsid w:val="00E4354A"/>
    <w:rsid w:val="00E673DC"/>
    <w:rsid w:val="00E82951"/>
    <w:rsid w:val="00EA2538"/>
    <w:rsid w:val="00EF7744"/>
    <w:rsid w:val="00F34CAC"/>
    <w:rsid w:val="00FB5F61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93D3"/>
  <w15:chartTrackingRefBased/>
  <w15:docId w15:val="{74584C72-8F12-4C8D-8361-C2578BA0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673DC"/>
    <w:pPr>
      <w:ind w:left="140"/>
      <w:outlineLvl w:val="0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C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DC"/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BodyText">
    <w:name w:val="Body Text"/>
    <w:link w:val="BodyTextChar"/>
    <w:qFormat/>
    <w:rsid w:val="00792ED1"/>
    <w:pPr>
      <w:spacing w:before="56" w:after="200" w:line="288" w:lineRule="auto"/>
      <w:ind w:right="18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rsid w:val="00792ED1"/>
    <w:rPr>
      <w:rFonts w:ascii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E673DC"/>
    <w:pPr>
      <w:spacing w:before="81"/>
      <w:ind w:left="140" w:right="180"/>
    </w:pPr>
    <w:rPr>
      <w:rFonts w:ascii="Franklin Gothic Book" w:eastAsia="Franklin Gothic Book" w:hAnsi="Franklin Gothic Book" w:cs="Franklin Gothic Boo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673DC"/>
    <w:rPr>
      <w:rFonts w:ascii="Franklin Gothic Book" w:eastAsia="Franklin Gothic Book" w:hAnsi="Franklin Gothic Book" w:cs="Franklin Gothic Book"/>
      <w:sz w:val="48"/>
      <w:szCs w:val="48"/>
    </w:rPr>
  </w:style>
  <w:style w:type="paragraph" w:styleId="ListParagraph">
    <w:name w:val="List Paragraph"/>
    <w:basedOn w:val="Normal"/>
    <w:uiPriority w:val="1"/>
    <w:qFormat/>
    <w:rsid w:val="00792ED1"/>
    <w:pPr>
      <w:numPr>
        <w:numId w:val="7"/>
      </w:numPr>
      <w:tabs>
        <w:tab w:val="left" w:pos="858"/>
        <w:tab w:val="left" w:pos="860"/>
      </w:tabs>
      <w:spacing w:line="288" w:lineRule="auto"/>
      <w:ind w:right="304"/>
    </w:pPr>
  </w:style>
  <w:style w:type="paragraph" w:customStyle="1" w:styleId="TableParagraph">
    <w:name w:val="Table Paragraph"/>
    <w:basedOn w:val="Normal"/>
    <w:uiPriority w:val="1"/>
    <w:qFormat/>
    <w:rsid w:val="00C24CCD"/>
  </w:style>
  <w:style w:type="character" w:customStyle="1" w:styleId="Heading2Char">
    <w:name w:val="Heading 2 Char"/>
    <w:basedOn w:val="DefaultParagraphFont"/>
    <w:link w:val="Heading2"/>
    <w:uiPriority w:val="9"/>
    <w:rsid w:val="00A42C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D8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D83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2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2FF0"/>
    <w:pPr>
      <w:spacing w:after="0" w:line="240" w:lineRule="auto"/>
    </w:pPr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A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4A1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4A10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DE47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7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4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7C4"/>
    <w:rPr>
      <w:rFonts w:ascii="Calibri" w:eastAsia="Calibri" w:hAnsi="Calibri" w:cs="Calibri"/>
    </w:rPr>
  </w:style>
  <w:style w:type="paragraph" w:customStyle="1" w:styleId="BodyTextPre-list">
    <w:name w:val="Body Text: Pre-list"/>
    <w:basedOn w:val="BodyText"/>
    <w:rsid w:val="00792ED1"/>
    <w:pPr>
      <w:keepNext/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hehalisbasinstrategy.com/wp-content/uploads/2023/10/ASRP_Site-Assessment-Template_10132023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A32E13D3ED4C8C943259EC2EACEA" ma:contentTypeVersion="16" ma:contentTypeDescription="Create a new document." ma:contentTypeScope="" ma:versionID="52c4139cb756f5505597811fca2b3e86">
  <xsd:schema xmlns:xsd="http://www.w3.org/2001/XMLSchema" xmlns:xs="http://www.w3.org/2001/XMLSchema" xmlns:p="http://schemas.microsoft.com/office/2006/metadata/properties" xmlns:ns1="http://schemas.microsoft.com/sharepoint/v3" xmlns:ns2="cd41dcb9-89d3-404a-b7ce-1faa5dfde552" xmlns:ns3="23872065-9579-4097-8879-6ec01a167253" targetNamespace="http://schemas.microsoft.com/office/2006/metadata/properties" ma:root="true" ma:fieldsID="a0efd83900a8a08a3cc73bf0a22201cb" ns1:_="" ns2:_="" ns3:_="">
    <xsd:import namespace="http://schemas.microsoft.com/sharepoint/v3"/>
    <xsd:import namespace="cd41dcb9-89d3-404a-b7ce-1faa5dfde552"/>
    <xsd:import namespace="23872065-9579-4097-8879-6ec01a167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dcb9-89d3-404a-b7ce-1faa5dfd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72065-9579-4097-8879-6ec01a16725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eb7ae82-b862-48d1-a8c8-b3e1bda771a9}" ma:internalName="TaxCatchAll" ma:showField="CatchAllData" ma:web="23872065-9579-4097-8879-6ec01a167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41dcb9-89d3-404a-b7ce-1faa5dfde55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23872065-9579-4097-8879-6ec01a167253" xsi:nil="true"/>
  </documentManagement>
</p:properties>
</file>

<file path=customXml/itemProps1.xml><?xml version="1.0" encoding="utf-8"?>
<ds:datastoreItem xmlns:ds="http://schemas.openxmlformats.org/officeDocument/2006/customXml" ds:itemID="{7E07BEFC-3159-47DD-8171-0824175F2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A530F-11DB-433E-92F7-767C0C29D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41dcb9-89d3-404a-b7ce-1faa5dfde552"/>
    <ds:schemaRef ds:uri="23872065-9579-4097-8879-6ec01a167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6110A-9AF9-4CFA-9B3F-0D1800FD2A88}">
  <ds:schemaRefs>
    <ds:schemaRef ds:uri="http://schemas.microsoft.com/office/2006/metadata/properties"/>
    <ds:schemaRef ds:uri="http://schemas.microsoft.com/office/infopath/2007/PartnerControls"/>
    <ds:schemaRef ds:uri="cd41dcb9-89d3-404a-b7ce-1faa5dfde552"/>
    <ds:schemaRef ds:uri="http://schemas.microsoft.com/sharepoint/v3"/>
    <ds:schemaRef ds:uri="23872065-9579-4097-8879-6ec01a167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Mealor, Andrew (DFW)</dc:creator>
  <cp:keywords/>
  <dc:description/>
  <cp:lastModifiedBy>Sarah Currin</cp:lastModifiedBy>
  <cp:revision>3</cp:revision>
  <dcterms:created xsi:type="dcterms:W3CDTF">2023-10-16T23:23:00Z</dcterms:created>
  <dcterms:modified xsi:type="dcterms:W3CDTF">2023-10-16T23:24:00Z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2023-08-22T16:55:03Z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c08ddf08-3768-45d7-b2c4-85a3dd953f43</vt:lpwstr>
  </property>
  <property fmtid="{D5CDD505-2E9C-101B-9397-08002B2CF9AE}" pid="8" name="MSIP_Label_45011977-b912-4387-97a4-f4c94a801377_ContentBits">
    <vt:lpwstr>0</vt:lpwstr>
  </property>
  <property fmtid="{D5CDD505-2E9C-101B-9397-08002B2CF9AE}" pid="9" name="ContentTypeId">
    <vt:lpwstr>0x010100E6D7A32E13D3ED4C8C943259EC2EACEA</vt:lpwstr>
  </property>
</Properties>
</file>